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B51AB8">
        <w:rPr>
          <w:b/>
        </w:rPr>
        <w:t>02 декабря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B51AB8">
        <w:rPr>
          <w:b/>
        </w:rPr>
        <w:t>1140</w:t>
      </w:r>
    </w:p>
    <w:p w:rsidR="00C00B30" w:rsidRDefault="00BE1464" w:rsidP="00B51AB8">
      <w:pPr>
        <w:tabs>
          <w:tab w:val="left" w:pos="709"/>
        </w:tabs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C2072B" w:rsidRDefault="00C2072B" w:rsidP="00C2072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51AB8" w:rsidRPr="00B51AB8" w:rsidRDefault="00B51AB8" w:rsidP="00B51AB8">
      <w:pPr>
        <w:ind w:firstLine="709"/>
        <w:jc w:val="center"/>
        <w:rPr>
          <w:b/>
        </w:rPr>
      </w:pPr>
      <w:r w:rsidRPr="00B51AB8">
        <w:rPr>
          <w:b/>
          <w:bCs/>
        </w:rPr>
        <w:t xml:space="preserve">Об утверждении </w:t>
      </w:r>
      <w:r w:rsidRPr="00B51AB8">
        <w:rPr>
          <w:b/>
        </w:rPr>
        <w:t>Основных направлений долговой политики</w:t>
      </w:r>
    </w:p>
    <w:p w:rsidR="00B51AB8" w:rsidRPr="00B51AB8" w:rsidRDefault="00B51AB8" w:rsidP="00B51AB8">
      <w:pPr>
        <w:ind w:firstLine="709"/>
        <w:jc w:val="center"/>
        <w:rPr>
          <w:b/>
        </w:rPr>
      </w:pPr>
      <w:r w:rsidRPr="00B51AB8">
        <w:rPr>
          <w:b/>
        </w:rPr>
        <w:t>Беломорского муниципального округа Республики Карелия</w:t>
      </w:r>
    </w:p>
    <w:p w:rsidR="00B51AB8" w:rsidRPr="00B51AB8" w:rsidRDefault="00B51AB8" w:rsidP="00B51AB8">
      <w:pPr>
        <w:ind w:firstLine="709"/>
        <w:jc w:val="center"/>
        <w:rPr>
          <w:b/>
        </w:rPr>
      </w:pPr>
      <w:r w:rsidRPr="00B51AB8">
        <w:rPr>
          <w:b/>
        </w:rPr>
        <w:t>на 2025 год и на плановый период 2026 и 2027 годов</w:t>
      </w:r>
    </w:p>
    <w:p w:rsidR="00B51AB8" w:rsidRPr="00D04071" w:rsidRDefault="00B51AB8" w:rsidP="00B51AB8">
      <w:pPr>
        <w:ind w:firstLine="709"/>
        <w:jc w:val="center"/>
        <w:rPr>
          <w:b/>
        </w:rPr>
      </w:pPr>
    </w:p>
    <w:p w:rsidR="00B51AB8" w:rsidRDefault="00B51AB8" w:rsidP="00B51AB8">
      <w:pPr>
        <w:ind w:firstLine="709"/>
        <w:jc w:val="both"/>
      </w:pPr>
    </w:p>
    <w:p w:rsidR="00B51AB8" w:rsidRPr="00B51AB8" w:rsidRDefault="00B51AB8" w:rsidP="00B51AB8">
      <w:pPr>
        <w:ind w:firstLine="709"/>
        <w:jc w:val="both"/>
      </w:pPr>
      <w:r w:rsidRPr="00B51AB8">
        <w:t>В соответствии со статьей 107.1 Бюджетного кодекса Российской Федерации администрация Беломорского муниципального округа постановляет:</w:t>
      </w:r>
    </w:p>
    <w:p w:rsidR="00B51AB8" w:rsidRPr="00B51AB8" w:rsidRDefault="00B51AB8" w:rsidP="00B51AB8">
      <w:pPr>
        <w:tabs>
          <w:tab w:val="left" w:pos="993"/>
        </w:tabs>
        <w:ind w:firstLine="709"/>
        <w:jc w:val="both"/>
      </w:pPr>
      <w:r>
        <w:t>1.</w:t>
      </w:r>
      <w:r>
        <w:tab/>
      </w:r>
      <w:r w:rsidRPr="00B51AB8">
        <w:t>Утвердить прилагаемые Основные направления долговой политики Беломорского муниципального округа Республики Карелия на 2025 год и на плановый период 2026 и 2027 годов.</w:t>
      </w:r>
    </w:p>
    <w:p w:rsidR="00B51AB8" w:rsidRPr="00B51AB8" w:rsidRDefault="00B51AB8" w:rsidP="00B51AB8">
      <w:pPr>
        <w:tabs>
          <w:tab w:val="left" w:pos="993"/>
        </w:tabs>
        <w:ind w:firstLine="709"/>
        <w:jc w:val="both"/>
      </w:pPr>
      <w:r>
        <w:t>2.</w:t>
      </w:r>
      <w:r>
        <w:tab/>
      </w:r>
      <w:r w:rsidRPr="00B51AB8">
        <w:t>Разместить настоящее постановление на официальном сайте Беломорского муниципального округа в информационно-коммуникационной сети Интернет.</w:t>
      </w:r>
    </w:p>
    <w:p w:rsidR="00B51AB8" w:rsidRPr="00B51AB8" w:rsidRDefault="00B51AB8" w:rsidP="00B51AB8">
      <w:pPr>
        <w:tabs>
          <w:tab w:val="left" w:pos="993"/>
        </w:tabs>
        <w:ind w:firstLine="709"/>
        <w:jc w:val="both"/>
      </w:pPr>
      <w:r>
        <w:t>3.</w:t>
      </w:r>
      <w:r>
        <w:tab/>
      </w:r>
      <w:r w:rsidRPr="00B51AB8">
        <w:t>Настоящее постановление вступает в силу с 1 января 2025 года.</w:t>
      </w:r>
    </w:p>
    <w:p w:rsidR="00B51AB8" w:rsidRDefault="00B51AB8" w:rsidP="00B51AB8">
      <w:pPr>
        <w:tabs>
          <w:tab w:val="left" w:pos="993"/>
        </w:tabs>
        <w:ind w:firstLine="709"/>
        <w:jc w:val="both"/>
      </w:pPr>
    </w:p>
    <w:p w:rsidR="00B51AB8" w:rsidRDefault="00B51AB8" w:rsidP="00C2072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2072B" w:rsidRDefault="00C2072B" w:rsidP="00C2072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C7D4F" w:rsidRDefault="007C7D4F" w:rsidP="004B4527">
      <w:pPr>
        <w:tabs>
          <w:tab w:val="left" w:pos="9356"/>
        </w:tabs>
        <w:jc w:val="both"/>
      </w:pPr>
    </w:p>
    <w:p w:rsidR="00B51AB8" w:rsidRPr="009C2D8B" w:rsidRDefault="00B51AB8" w:rsidP="00B51AB8">
      <w:pPr>
        <w:jc w:val="both"/>
      </w:pPr>
      <w:r w:rsidRPr="009C2D8B">
        <w:t>Исполняющий обязанности</w:t>
      </w:r>
      <w:r>
        <w:t xml:space="preserve"> главы</w:t>
      </w:r>
      <w:r w:rsidRPr="009C2D8B">
        <w:t xml:space="preserve">                    </w:t>
      </w:r>
      <w:r>
        <w:t xml:space="preserve">                                                     Е.Г. Котинова</w:t>
      </w:r>
      <w:r w:rsidRPr="009C2D8B">
        <w:t xml:space="preserve">                                             </w:t>
      </w:r>
    </w:p>
    <w:p w:rsidR="00B51AB8" w:rsidRPr="009C2D8B" w:rsidRDefault="00B51AB8" w:rsidP="00B51AB8">
      <w:pPr>
        <w:tabs>
          <w:tab w:val="left" w:pos="9356"/>
        </w:tabs>
        <w:jc w:val="both"/>
      </w:pPr>
      <w:r w:rsidRPr="009C2D8B">
        <w:t>Беломорского муниципального округа</w:t>
      </w: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Pr="00733273" w:rsidRDefault="00B51AB8" w:rsidP="00B51AB8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733273">
        <w:rPr>
          <w:sz w:val="20"/>
          <w:szCs w:val="20"/>
        </w:rPr>
        <w:t>Утверждены</w:t>
      </w:r>
    </w:p>
    <w:p w:rsidR="00B51AB8" w:rsidRPr="00733273" w:rsidRDefault="00B51AB8" w:rsidP="00B51AB8">
      <w:pPr>
        <w:autoSpaceDE w:val="0"/>
        <w:autoSpaceDN w:val="0"/>
        <w:adjustRightInd w:val="0"/>
        <w:rPr>
          <w:sz w:val="20"/>
          <w:szCs w:val="20"/>
        </w:rPr>
      </w:pPr>
      <w:r w:rsidRPr="00733273">
        <w:rPr>
          <w:sz w:val="20"/>
          <w:szCs w:val="20"/>
        </w:rPr>
        <w:t>постановлением</w:t>
      </w:r>
      <w:r>
        <w:rPr>
          <w:sz w:val="20"/>
          <w:szCs w:val="20"/>
        </w:rPr>
        <w:t xml:space="preserve"> </w:t>
      </w:r>
      <w:r w:rsidRPr="00733273">
        <w:rPr>
          <w:sz w:val="20"/>
          <w:szCs w:val="20"/>
        </w:rPr>
        <w:t xml:space="preserve">администрации </w:t>
      </w:r>
    </w:p>
    <w:p w:rsidR="00B51AB8" w:rsidRPr="00733273" w:rsidRDefault="00B51AB8" w:rsidP="00B51AB8">
      <w:pPr>
        <w:autoSpaceDE w:val="0"/>
        <w:autoSpaceDN w:val="0"/>
        <w:adjustRightInd w:val="0"/>
        <w:rPr>
          <w:sz w:val="20"/>
          <w:szCs w:val="20"/>
        </w:rPr>
      </w:pPr>
      <w:r w:rsidRPr="00733273">
        <w:rPr>
          <w:sz w:val="20"/>
          <w:szCs w:val="20"/>
        </w:rPr>
        <w:t>Беломорск</w:t>
      </w:r>
      <w:r>
        <w:rPr>
          <w:sz w:val="20"/>
          <w:szCs w:val="20"/>
        </w:rPr>
        <w:t>ого</w:t>
      </w:r>
      <w:r w:rsidRPr="00733273">
        <w:rPr>
          <w:sz w:val="20"/>
          <w:szCs w:val="20"/>
        </w:rPr>
        <w:t xml:space="preserve"> муниципальн</w:t>
      </w:r>
      <w:bookmarkStart w:id="0" w:name="_GoBack"/>
      <w:bookmarkEnd w:id="0"/>
      <w:r>
        <w:rPr>
          <w:sz w:val="20"/>
          <w:szCs w:val="20"/>
        </w:rPr>
        <w:t>ого округа</w:t>
      </w:r>
    </w:p>
    <w:p w:rsidR="00B51AB8" w:rsidRDefault="00B51AB8" w:rsidP="00B51AB8">
      <w:pPr>
        <w:autoSpaceDE w:val="0"/>
        <w:autoSpaceDN w:val="0"/>
        <w:adjustRightInd w:val="0"/>
      </w:pPr>
      <w:r w:rsidRPr="00733273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02 декабря </w:t>
      </w:r>
      <w:r w:rsidRPr="00733273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733273">
        <w:rPr>
          <w:sz w:val="20"/>
          <w:szCs w:val="20"/>
        </w:rPr>
        <w:t xml:space="preserve"> года №</w:t>
      </w:r>
      <w:r w:rsidR="00C12439">
        <w:rPr>
          <w:sz w:val="20"/>
          <w:szCs w:val="20"/>
        </w:rPr>
        <w:t xml:space="preserve"> 1140</w:t>
      </w:r>
      <w:r w:rsidRPr="00733273">
        <w:rPr>
          <w:sz w:val="20"/>
          <w:szCs w:val="20"/>
        </w:rPr>
        <w:t xml:space="preserve"> </w:t>
      </w:r>
    </w:p>
    <w:p w:rsidR="00B51AB8" w:rsidRDefault="00B51AB8" w:rsidP="00B51AB8">
      <w:pPr>
        <w:jc w:val="center"/>
        <w:rPr>
          <w:b/>
        </w:rPr>
      </w:pPr>
    </w:p>
    <w:p w:rsidR="00B51AB8" w:rsidRPr="00C12439" w:rsidRDefault="00B51AB8" w:rsidP="00C12439">
      <w:pPr>
        <w:jc w:val="center"/>
        <w:rPr>
          <w:b/>
        </w:rPr>
      </w:pPr>
      <w:r w:rsidRPr="00C12439">
        <w:rPr>
          <w:b/>
        </w:rPr>
        <w:t>Основные направления долговой политики</w:t>
      </w:r>
    </w:p>
    <w:p w:rsidR="00B51AB8" w:rsidRPr="00C12439" w:rsidRDefault="00B51AB8" w:rsidP="00C12439">
      <w:pPr>
        <w:jc w:val="center"/>
        <w:rPr>
          <w:b/>
        </w:rPr>
      </w:pPr>
      <w:r w:rsidRPr="00C12439">
        <w:rPr>
          <w:b/>
        </w:rPr>
        <w:t>Беломорского муниципального округа Республики Карелия</w:t>
      </w:r>
    </w:p>
    <w:p w:rsidR="00B51AB8" w:rsidRPr="00C12439" w:rsidRDefault="00B51AB8" w:rsidP="00C12439">
      <w:pPr>
        <w:jc w:val="center"/>
        <w:rPr>
          <w:b/>
        </w:rPr>
      </w:pPr>
      <w:r w:rsidRPr="00C12439">
        <w:rPr>
          <w:b/>
        </w:rPr>
        <w:t>на 2025 год и на плановый период 2026 и 2027 годов</w:t>
      </w:r>
    </w:p>
    <w:p w:rsidR="00B51AB8" w:rsidRPr="001A49B1" w:rsidRDefault="00B51AB8" w:rsidP="00B51AB8">
      <w:pPr>
        <w:pStyle w:val="ConsPlusTitl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AB8" w:rsidRDefault="00B51AB8" w:rsidP="00C124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243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12439" w:rsidRPr="00C12439" w:rsidRDefault="00C12439" w:rsidP="00C124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51AB8" w:rsidRPr="00C12439" w:rsidRDefault="00B51AB8" w:rsidP="00C1243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439">
        <w:rPr>
          <w:rFonts w:ascii="Times New Roman" w:hAnsi="Times New Roman" w:cs="Times New Roman"/>
          <w:sz w:val="24"/>
          <w:szCs w:val="24"/>
        </w:rPr>
        <w:t xml:space="preserve">Основные направления долговой политики </w:t>
      </w:r>
      <w:r w:rsidRPr="00C12439">
        <w:rPr>
          <w:rFonts w:ascii="Times New Roman" w:hAnsi="Times New Roman"/>
          <w:sz w:val="24"/>
          <w:szCs w:val="24"/>
        </w:rPr>
        <w:t xml:space="preserve">Беломорского муниципального округа Республики Карелия </w:t>
      </w:r>
      <w:r w:rsidRPr="00C12439">
        <w:rPr>
          <w:rFonts w:ascii="Times New Roman" w:hAnsi="Times New Roman" w:cs="Times New Roman"/>
          <w:sz w:val="24"/>
          <w:szCs w:val="24"/>
        </w:rPr>
        <w:t xml:space="preserve">(далее - долговая политика) на 2025 год и на плановый период 2026 и 2027 годов разработаны с целью обеспечения сбалансированности бюджета </w:t>
      </w:r>
      <w:r w:rsidRPr="00C12439">
        <w:rPr>
          <w:rFonts w:ascii="Times New Roman" w:hAnsi="Times New Roman"/>
          <w:sz w:val="24"/>
          <w:szCs w:val="24"/>
        </w:rPr>
        <w:t>Беломорского муниципального округа Республики Карелия (далее – местный бюджет)</w:t>
      </w:r>
      <w:r w:rsidRPr="00C12439">
        <w:rPr>
          <w:rFonts w:ascii="Times New Roman" w:hAnsi="Times New Roman" w:cs="Times New Roman"/>
          <w:sz w:val="24"/>
          <w:szCs w:val="24"/>
        </w:rPr>
        <w:t xml:space="preserve">, </w:t>
      </w:r>
      <w:r w:rsidRPr="00C12439">
        <w:rPr>
          <w:rFonts w:ascii="Times New Roman" w:hAnsi="Times New Roman" w:cs="Times New Roman"/>
          <w:bCs/>
          <w:sz w:val="24"/>
          <w:szCs w:val="24"/>
        </w:rPr>
        <w:t>поддержания его долговой устойчивости на уровне не ниже средней группы заемщиков (в соответствии со статьей 170.1 Бюджетного кодекса Российской Федерации).</w:t>
      </w:r>
    </w:p>
    <w:p w:rsidR="00B51AB8" w:rsidRDefault="00B51AB8" w:rsidP="00B51A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AB8" w:rsidRDefault="00B51AB8" w:rsidP="00C12439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>2</w:t>
      </w:r>
      <w:r w:rsidRPr="003A4121">
        <w:rPr>
          <w:b/>
          <w:bCs/>
        </w:rPr>
        <w:t>. Итоги реализации долговой политики</w:t>
      </w:r>
      <w:r>
        <w:rPr>
          <w:b/>
          <w:bCs/>
        </w:rPr>
        <w:t xml:space="preserve"> за период 2021 </w:t>
      </w:r>
      <w:r w:rsidRPr="00D53FE3">
        <w:rPr>
          <w:b/>
        </w:rPr>
        <w:t>– 2023</w:t>
      </w:r>
      <w:r>
        <w:rPr>
          <w:b/>
        </w:rPr>
        <w:t xml:space="preserve"> годов</w:t>
      </w:r>
    </w:p>
    <w:p w:rsidR="00B51AB8" w:rsidRPr="00D53FE3" w:rsidRDefault="00B51AB8" w:rsidP="00B51AB8">
      <w:pPr>
        <w:autoSpaceDE w:val="0"/>
        <w:autoSpaceDN w:val="0"/>
        <w:adjustRightInd w:val="0"/>
        <w:jc w:val="center"/>
        <w:rPr>
          <w:b/>
          <w:bCs/>
        </w:rPr>
      </w:pPr>
    </w:p>
    <w:p w:rsidR="00B51AB8" w:rsidRPr="00C12439" w:rsidRDefault="00B51AB8" w:rsidP="00C12439">
      <w:pPr>
        <w:autoSpaceDE w:val="0"/>
        <w:autoSpaceDN w:val="0"/>
        <w:adjustRightInd w:val="0"/>
        <w:ind w:firstLine="709"/>
        <w:jc w:val="both"/>
      </w:pPr>
      <w:r w:rsidRPr="00C12439">
        <w:t>Итоги реализации долговой политики консолидированного бюджета Беломорского муниципального района в 2021-2023 годах характеризуются показателями, отраженными в таблице 1.</w:t>
      </w:r>
    </w:p>
    <w:p w:rsidR="00B51AB8" w:rsidRPr="00C12439" w:rsidRDefault="00B51AB8" w:rsidP="00C12439">
      <w:pPr>
        <w:autoSpaceDE w:val="0"/>
        <w:autoSpaceDN w:val="0"/>
        <w:adjustRightInd w:val="0"/>
        <w:ind w:firstLine="709"/>
        <w:jc w:val="both"/>
      </w:pPr>
      <w:r w:rsidRPr="00C12439">
        <w:t>Муниципальный долг консолидированного бюджета Беломорского муниципального района (далее – муниципальный долг) представлен внутренним долгом. Общие сведения о муниципальном долге и его структура, представлены в таблице 1.</w:t>
      </w:r>
    </w:p>
    <w:p w:rsidR="00B51AB8" w:rsidRPr="00C12439" w:rsidRDefault="00B51AB8" w:rsidP="00C12439">
      <w:pPr>
        <w:autoSpaceDE w:val="0"/>
        <w:autoSpaceDN w:val="0"/>
        <w:adjustRightInd w:val="0"/>
        <w:ind w:firstLine="709"/>
      </w:pPr>
      <w:r w:rsidRPr="00C12439">
        <w:t>Таблица 1</w:t>
      </w:r>
    </w:p>
    <w:tbl>
      <w:tblPr>
        <w:tblW w:w="963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1134"/>
        <w:gridCol w:w="1134"/>
        <w:gridCol w:w="1134"/>
        <w:gridCol w:w="1134"/>
      </w:tblGrid>
      <w:tr w:rsidR="00B51AB8" w:rsidRPr="00D77966" w:rsidTr="0039133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D77966" w:rsidRDefault="00B51AB8" w:rsidP="0039133B">
            <w:pPr>
              <w:autoSpaceDE w:val="0"/>
              <w:autoSpaceDN w:val="0"/>
              <w:adjustRightInd w:val="0"/>
              <w:ind w:right="221"/>
              <w:jc w:val="center"/>
            </w:pPr>
            <w:r w:rsidRPr="00D77966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D77966" w:rsidRDefault="00B51AB8" w:rsidP="0039133B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D77966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D77966" w:rsidRDefault="00B51AB8" w:rsidP="0039133B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D77966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D77966" w:rsidRDefault="00B51AB8" w:rsidP="0039133B">
            <w:pPr>
              <w:autoSpaceDE w:val="0"/>
              <w:autoSpaceDN w:val="0"/>
              <w:adjustRightInd w:val="0"/>
              <w:jc w:val="center"/>
            </w:pPr>
            <w:r w:rsidRPr="00D77966">
              <w:t>20</w:t>
            </w:r>
            <w:r>
              <w:t>23</w:t>
            </w:r>
            <w:r w:rsidRPr="00D77966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Default="00B51AB8" w:rsidP="0039133B">
            <w:pPr>
              <w:autoSpaceDE w:val="0"/>
              <w:autoSpaceDN w:val="0"/>
              <w:adjustRightInd w:val="0"/>
              <w:jc w:val="center"/>
            </w:pPr>
            <w:r w:rsidRPr="00D77966">
              <w:t>20</w:t>
            </w:r>
            <w:r>
              <w:t>24</w:t>
            </w:r>
            <w:r w:rsidRPr="00D77966">
              <w:t xml:space="preserve"> год</w:t>
            </w:r>
          </w:p>
          <w:p w:rsidR="00B51AB8" w:rsidRPr="00D77966" w:rsidRDefault="00B51AB8" w:rsidP="0039133B">
            <w:pPr>
              <w:autoSpaceDE w:val="0"/>
              <w:autoSpaceDN w:val="0"/>
              <w:adjustRightInd w:val="0"/>
              <w:jc w:val="center"/>
            </w:pPr>
            <w:r>
              <w:t>(оценка)</w:t>
            </w:r>
          </w:p>
        </w:tc>
      </w:tr>
      <w:tr w:rsidR="00B51AB8" w:rsidRPr="00D77966" w:rsidTr="0039133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D77966" w:rsidRDefault="00B51AB8" w:rsidP="0039133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Default="00B51AB8" w:rsidP="0039133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Default="00B51AB8" w:rsidP="0039133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D77966" w:rsidRDefault="00B51AB8" w:rsidP="0039133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Default="00B51AB8" w:rsidP="0039133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B51AB8" w:rsidRPr="00457238" w:rsidTr="0039133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457238" w:rsidRDefault="00B51AB8" w:rsidP="00C12439">
            <w:pPr>
              <w:autoSpaceDE w:val="0"/>
              <w:autoSpaceDN w:val="0"/>
              <w:adjustRightInd w:val="0"/>
              <w:jc w:val="left"/>
            </w:pPr>
            <w:r w:rsidRPr="00457238">
              <w:t>Фактический годовой объем доходов консолидированного бюджета муниципального образования (без учета объема безвозмездных поступлений), млн.руб.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C12439" w:rsidRDefault="00B51AB8" w:rsidP="00C12439">
            <w:pPr>
              <w:autoSpaceDE w:val="0"/>
              <w:autoSpaceDN w:val="0"/>
              <w:adjustRightInd w:val="0"/>
              <w:jc w:val="center"/>
            </w:pPr>
            <w:r w:rsidRPr="00C12439">
              <w:t>332,0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C12439" w:rsidRDefault="00B51AB8" w:rsidP="00C12439">
            <w:pPr>
              <w:autoSpaceDE w:val="0"/>
              <w:autoSpaceDN w:val="0"/>
              <w:adjustRightInd w:val="0"/>
              <w:jc w:val="center"/>
            </w:pPr>
            <w:r w:rsidRPr="00C12439">
              <w:t>279,8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C12439" w:rsidRDefault="00B51AB8" w:rsidP="00C12439">
            <w:pPr>
              <w:autoSpaceDE w:val="0"/>
              <w:autoSpaceDN w:val="0"/>
              <w:adjustRightInd w:val="0"/>
              <w:jc w:val="center"/>
            </w:pPr>
            <w:r w:rsidRPr="00C12439">
              <w:t>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C12439" w:rsidRDefault="00B51AB8" w:rsidP="00C12439">
            <w:pPr>
              <w:autoSpaceDE w:val="0"/>
              <w:autoSpaceDN w:val="0"/>
              <w:adjustRightInd w:val="0"/>
              <w:jc w:val="center"/>
            </w:pPr>
            <w:r w:rsidRPr="00C12439">
              <w:t>323,4</w:t>
            </w:r>
          </w:p>
        </w:tc>
      </w:tr>
      <w:tr w:rsidR="00B51AB8" w:rsidRPr="00457238" w:rsidTr="0039133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457238" w:rsidRDefault="00B51AB8" w:rsidP="00C12439">
            <w:pPr>
              <w:autoSpaceDE w:val="0"/>
              <w:autoSpaceDN w:val="0"/>
              <w:adjustRightInd w:val="0"/>
              <w:jc w:val="left"/>
            </w:pPr>
            <w:r w:rsidRPr="00457238">
              <w:t>Объем муниципального долга, млн.руб.,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C12439" w:rsidRDefault="00B51AB8" w:rsidP="00C12439">
            <w:pPr>
              <w:autoSpaceDE w:val="0"/>
              <w:autoSpaceDN w:val="0"/>
              <w:adjustRightInd w:val="0"/>
              <w:jc w:val="center"/>
            </w:pPr>
            <w:r w:rsidRPr="00C12439"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C12439" w:rsidRDefault="00B51AB8" w:rsidP="00C12439">
            <w:pPr>
              <w:autoSpaceDE w:val="0"/>
              <w:autoSpaceDN w:val="0"/>
              <w:adjustRightInd w:val="0"/>
              <w:jc w:val="center"/>
            </w:pPr>
            <w:r w:rsidRPr="00C12439">
              <w:t>112,3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C12439" w:rsidRDefault="00B51AB8" w:rsidP="00C12439">
            <w:pPr>
              <w:autoSpaceDE w:val="0"/>
              <w:autoSpaceDN w:val="0"/>
              <w:adjustRightInd w:val="0"/>
              <w:jc w:val="center"/>
            </w:pPr>
            <w:r w:rsidRPr="00C12439">
              <w:t>138,3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C12439" w:rsidRDefault="00B51AB8" w:rsidP="00C12439">
            <w:pPr>
              <w:autoSpaceDE w:val="0"/>
              <w:autoSpaceDN w:val="0"/>
              <w:adjustRightInd w:val="0"/>
              <w:jc w:val="center"/>
            </w:pPr>
            <w:r w:rsidRPr="00C12439">
              <w:t>168,3</w:t>
            </w:r>
          </w:p>
        </w:tc>
      </w:tr>
      <w:tr w:rsidR="00B51AB8" w:rsidRPr="00457238" w:rsidTr="0039133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457238" w:rsidRDefault="00B51AB8" w:rsidP="00C12439">
            <w:pPr>
              <w:autoSpaceDE w:val="0"/>
              <w:autoSpaceDN w:val="0"/>
              <w:adjustRightInd w:val="0"/>
              <w:jc w:val="left"/>
            </w:pPr>
            <w:r w:rsidRPr="00457238">
              <w:t>кредиты кредитных организаций, млн.руб.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C12439" w:rsidRDefault="00B51AB8" w:rsidP="00C12439">
            <w:pPr>
              <w:autoSpaceDE w:val="0"/>
              <w:autoSpaceDN w:val="0"/>
              <w:adjustRightInd w:val="0"/>
              <w:jc w:val="center"/>
            </w:pPr>
            <w:r w:rsidRPr="00C12439"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C12439" w:rsidRDefault="00B51AB8" w:rsidP="00C12439">
            <w:pPr>
              <w:autoSpaceDE w:val="0"/>
              <w:autoSpaceDN w:val="0"/>
              <w:adjustRightInd w:val="0"/>
              <w:jc w:val="center"/>
            </w:pPr>
            <w:r w:rsidRPr="00C12439">
              <w:t>112,3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C12439" w:rsidRDefault="00B51AB8" w:rsidP="00C12439">
            <w:pPr>
              <w:autoSpaceDE w:val="0"/>
              <w:autoSpaceDN w:val="0"/>
              <w:adjustRightInd w:val="0"/>
              <w:jc w:val="center"/>
            </w:pPr>
            <w:r w:rsidRPr="00C12439">
              <w:t>138,3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C12439" w:rsidRDefault="00B51AB8" w:rsidP="00C12439">
            <w:pPr>
              <w:autoSpaceDE w:val="0"/>
              <w:autoSpaceDN w:val="0"/>
              <w:adjustRightInd w:val="0"/>
              <w:jc w:val="center"/>
            </w:pPr>
            <w:r w:rsidRPr="00C12439">
              <w:t>168,3</w:t>
            </w:r>
          </w:p>
        </w:tc>
      </w:tr>
      <w:tr w:rsidR="00B51AB8" w:rsidRPr="00457238" w:rsidTr="0039133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457238" w:rsidRDefault="00B51AB8" w:rsidP="00C12439">
            <w:pPr>
              <w:autoSpaceDE w:val="0"/>
              <w:autoSpaceDN w:val="0"/>
              <w:adjustRightInd w:val="0"/>
              <w:jc w:val="left"/>
            </w:pPr>
            <w:r w:rsidRPr="00457238">
              <w:t>бюджетные кредиты от других бюджетов бюджетной системы Российской Федерации, млн.руб.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C12439" w:rsidRDefault="00B51AB8" w:rsidP="00C12439">
            <w:pPr>
              <w:autoSpaceDE w:val="0"/>
              <w:autoSpaceDN w:val="0"/>
              <w:adjustRightInd w:val="0"/>
              <w:jc w:val="center"/>
            </w:pPr>
            <w:r w:rsidRPr="00C1243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C12439" w:rsidRDefault="00B51AB8" w:rsidP="00C12439">
            <w:pPr>
              <w:autoSpaceDE w:val="0"/>
              <w:autoSpaceDN w:val="0"/>
              <w:adjustRightInd w:val="0"/>
              <w:jc w:val="center"/>
            </w:pPr>
            <w:r w:rsidRPr="00C1243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C12439" w:rsidRDefault="00B51AB8" w:rsidP="00C12439">
            <w:pPr>
              <w:autoSpaceDE w:val="0"/>
              <w:autoSpaceDN w:val="0"/>
              <w:adjustRightInd w:val="0"/>
              <w:jc w:val="center"/>
            </w:pPr>
            <w:r w:rsidRPr="00C1243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C12439" w:rsidRDefault="00B51AB8" w:rsidP="00C12439">
            <w:pPr>
              <w:autoSpaceDE w:val="0"/>
              <w:autoSpaceDN w:val="0"/>
              <w:adjustRightInd w:val="0"/>
              <w:jc w:val="center"/>
            </w:pPr>
            <w:r w:rsidRPr="00C12439">
              <w:t>0,0</w:t>
            </w:r>
          </w:p>
        </w:tc>
      </w:tr>
      <w:tr w:rsidR="00B51AB8" w:rsidRPr="00457238" w:rsidTr="0039133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457238" w:rsidRDefault="00B51AB8" w:rsidP="00C12439">
            <w:pPr>
              <w:autoSpaceDE w:val="0"/>
              <w:autoSpaceDN w:val="0"/>
              <w:adjustRightInd w:val="0"/>
              <w:jc w:val="left"/>
            </w:pPr>
            <w:r w:rsidRPr="00457238">
              <w:t>Темп роста муниципального долга по отношению к уровню предыдущего года,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C12439" w:rsidRDefault="00B51AB8" w:rsidP="00C12439">
            <w:pPr>
              <w:autoSpaceDE w:val="0"/>
              <w:autoSpaceDN w:val="0"/>
              <w:adjustRightInd w:val="0"/>
              <w:jc w:val="center"/>
            </w:pPr>
            <w:r w:rsidRPr="00C12439">
              <w:t>+10,0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C12439" w:rsidRDefault="00B51AB8" w:rsidP="00C12439">
            <w:pPr>
              <w:autoSpaceDE w:val="0"/>
              <w:autoSpaceDN w:val="0"/>
              <w:adjustRightInd w:val="0"/>
              <w:jc w:val="center"/>
            </w:pPr>
            <w:r w:rsidRPr="00C12439">
              <w:t>+16,8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C12439" w:rsidRDefault="00B51AB8" w:rsidP="00C12439">
            <w:pPr>
              <w:autoSpaceDE w:val="0"/>
              <w:autoSpaceDN w:val="0"/>
              <w:adjustRightInd w:val="0"/>
              <w:jc w:val="center"/>
            </w:pPr>
            <w:r w:rsidRPr="00C12439">
              <w:t>+23,2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C12439" w:rsidRDefault="00B51AB8" w:rsidP="00C1243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12439">
              <w:t>+21,7</w:t>
            </w:r>
          </w:p>
        </w:tc>
      </w:tr>
      <w:tr w:rsidR="00B51AB8" w:rsidRPr="00457238" w:rsidTr="0039133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457238" w:rsidRDefault="00B51AB8" w:rsidP="00C12439">
            <w:pPr>
              <w:autoSpaceDE w:val="0"/>
              <w:autoSpaceDN w:val="0"/>
              <w:adjustRightInd w:val="0"/>
              <w:jc w:val="left"/>
            </w:pPr>
            <w:r w:rsidRPr="00457238">
              <w:t>Отношение объема муниципального долга к объему налоговых и неналоговых доходов,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C12439" w:rsidRDefault="00B51AB8" w:rsidP="00C12439">
            <w:pPr>
              <w:autoSpaceDE w:val="0"/>
              <w:autoSpaceDN w:val="0"/>
              <w:adjustRightInd w:val="0"/>
              <w:jc w:val="center"/>
            </w:pPr>
            <w:r w:rsidRPr="00C12439">
              <w:t>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C12439" w:rsidRDefault="00B51AB8" w:rsidP="00C12439">
            <w:pPr>
              <w:autoSpaceDE w:val="0"/>
              <w:autoSpaceDN w:val="0"/>
              <w:adjustRightInd w:val="0"/>
              <w:jc w:val="center"/>
            </w:pPr>
            <w:r w:rsidRPr="00C12439">
              <w:t>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C12439" w:rsidRDefault="00B51AB8" w:rsidP="00C12439">
            <w:pPr>
              <w:autoSpaceDE w:val="0"/>
              <w:autoSpaceDN w:val="0"/>
              <w:adjustRightInd w:val="0"/>
              <w:jc w:val="center"/>
            </w:pPr>
            <w:r w:rsidRPr="00C12439"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C12439" w:rsidRDefault="00B51AB8" w:rsidP="00C12439">
            <w:pPr>
              <w:autoSpaceDE w:val="0"/>
              <w:autoSpaceDN w:val="0"/>
              <w:adjustRightInd w:val="0"/>
              <w:jc w:val="center"/>
            </w:pPr>
            <w:r w:rsidRPr="00C12439">
              <w:t>52,0</w:t>
            </w:r>
          </w:p>
        </w:tc>
      </w:tr>
      <w:tr w:rsidR="00B51AB8" w:rsidRPr="00457238" w:rsidTr="0039133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457238" w:rsidRDefault="00B51AB8" w:rsidP="00C12439">
            <w:pPr>
              <w:autoSpaceDE w:val="0"/>
              <w:autoSpaceDN w:val="0"/>
              <w:adjustRightInd w:val="0"/>
              <w:jc w:val="left"/>
            </w:pPr>
            <w:r w:rsidRPr="00457238">
              <w:t>Расходы на обслуживание муниципального долга, млн.руб.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C12439" w:rsidRDefault="00B51AB8" w:rsidP="00C12439">
            <w:pPr>
              <w:autoSpaceDE w:val="0"/>
              <w:autoSpaceDN w:val="0"/>
              <w:adjustRightInd w:val="0"/>
              <w:jc w:val="center"/>
            </w:pPr>
            <w:r w:rsidRPr="00C12439"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C12439" w:rsidRDefault="00B51AB8" w:rsidP="00C1243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12439"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C12439" w:rsidRDefault="00B51AB8" w:rsidP="00C12439">
            <w:pPr>
              <w:autoSpaceDE w:val="0"/>
              <w:autoSpaceDN w:val="0"/>
              <w:adjustRightInd w:val="0"/>
              <w:jc w:val="center"/>
            </w:pPr>
            <w:r w:rsidRPr="00C12439"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8" w:rsidRPr="00C12439" w:rsidRDefault="00B51AB8" w:rsidP="00C12439">
            <w:pPr>
              <w:autoSpaceDE w:val="0"/>
              <w:autoSpaceDN w:val="0"/>
              <w:adjustRightInd w:val="0"/>
              <w:jc w:val="center"/>
            </w:pPr>
            <w:r w:rsidRPr="00C12439">
              <w:t>17,4</w:t>
            </w:r>
          </w:p>
        </w:tc>
      </w:tr>
    </w:tbl>
    <w:p w:rsidR="00C12439" w:rsidRDefault="00C12439" w:rsidP="00B51AB8">
      <w:pPr>
        <w:autoSpaceDE w:val="0"/>
        <w:autoSpaceDN w:val="0"/>
        <w:adjustRightInd w:val="0"/>
        <w:ind w:firstLine="709"/>
        <w:jc w:val="both"/>
      </w:pPr>
    </w:p>
    <w:p w:rsidR="00C12439" w:rsidRDefault="00C12439" w:rsidP="00B51AB8">
      <w:pPr>
        <w:autoSpaceDE w:val="0"/>
        <w:autoSpaceDN w:val="0"/>
        <w:adjustRightInd w:val="0"/>
        <w:ind w:firstLine="709"/>
        <w:jc w:val="both"/>
      </w:pPr>
    </w:p>
    <w:p w:rsidR="00B51AB8" w:rsidRPr="00C12439" w:rsidRDefault="00B51AB8" w:rsidP="00C12439">
      <w:pPr>
        <w:autoSpaceDE w:val="0"/>
        <w:autoSpaceDN w:val="0"/>
        <w:adjustRightInd w:val="0"/>
        <w:ind w:firstLine="709"/>
        <w:jc w:val="both"/>
      </w:pPr>
      <w:r w:rsidRPr="00C12439">
        <w:t>По результатам исполнения консолидированного бюджета Беломорского муниципального района в 2021 – 2023 годах ограничения по уровню дефицита бюджета и параметров предельного объема муниципального долга, установленные Бюджетным кодексом Российской Федерации, соблюдены. Все долговые обязательства местного бюджета исполнены в срок. Просроченная задолженность отсутствует.</w:t>
      </w:r>
    </w:p>
    <w:p w:rsidR="00B51AB8" w:rsidRDefault="00B51AB8" w:rsidP="00C12439">
      <w:pPr>
        <w:autoSpaceDE w:val="0"/>
        <w:autoSpaceDN w:val="0"/>
        <w:adjustRightInd w:val="0"/>
        <w:ind w:firstLine="709"/>
        <w:jc w:val="both"/>
      </w:pPr>
      <w:r w:rsidRPr="00C12439">
        <w:t>Однако, наблюдается тенденция роста муниципального долга, не способствующая достижению сбалансированности местного бюджета. Неполучение собственных доходов бюджета в запланированных объемах привели к формированию дефицита местного бюджета. Структура долга в  2021 – 2023 годах на 100 % состоит из кредитов, полученных от коммерческих организаций, процентная ставка по которым ежегодно растет.</w:t>
      </w:r>
    </w:p>
    <w:p w:rsidR="00C12439" w:rsidRPr="00C12439" w:rsidRDefault="00C12439" w:rsidP="00C12439">
      <w:pPr>
        <w:autoSpaceDE w:val="0"/>
        <w:autoSpaceDN w:val="0"/>
        <w:adjustRightInd w:val="0"/>
        <w:ind w:firstLine="709"/>
        <w:jc w:val="both"/>
      </w:pPr>
    </w:p>
    <w:p w:rsidR="00B51AB8" w:rsidRPr="00C12439" w:rsidRDefault="00B51AB8" w:rsidP="00C124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2439">
        <w:rPr>
          <w:rFonts w:ascii="Times New Roman" w:hAnsi="Times New Roman" w:cs="Times New Roman"/>
          <w:sz w:val="24"/>
          <w:szCs w:val="24"/>
        </w:rPr>
        <w:t>3. Основные факторы, определяющие</w:t>
      </w:r>
    </w:p>
    <w:p w:rsidR="00B51AB8" w:rsidRPr="00C12439" w:rsidRDefault="00B51AB8" w:rsidP="00C124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2439">
        <w:rPr>
          <w:rFonts w:ascii="Times New Roman" w:hAnsi="Times New Roman" w:cs="Times New Roman"/>
          <w:sz w:val="24"/>
          <w:szCs w:val="24"/>
        </w:rPr>
        <w:t>характер и направления долговой политики</w:t>
      </w:r>
    </w:p>
    <w:p w:rsidR="00C12439" w:rsidRPr="00C12439" w:rsidRDefault="00C12439" w:rsidP="00C124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51AB8" w:rsidRPr="00C12439" w:rsidRDefault="00B51AB8" w:rsidP="00C124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439">
        <w:rPr>
          <w:rFonts w:ascii="Times New Roman" w:hAnsi="Times New Roman" w:cs="Times New Roman"/>
          <w:sz w:val="24"/>
          <w:szCs w:val="24"/>
        </w:rPr>
        <w:t>Основными факторами, определяющими характер и направления долговой политики, являются:</w:t>
      </w:r>
    </w:p>
    <w:p w:rsidR="00B51AB8" w:rsidRPr="00C12439" w:rsidRDefault="00C12439" w:rsidP="00C124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B51AB8" w:rsidRPr="00C12439">
        <w:rPr>
          <w:rFonts w:ascii="Times New Roman" w:hAnsi="Times New Roman" w:cs="Times New Roman"/>
          <w:sz w:val="24"/>
          <w:szCs w:val="24"/>
        </w:rPr>
        <w:t>действие экономических последствий от введения зарубежных ограничительных мер на экономику Российской Федерации;</w:t>
      </w:r>
    </w:p>
    <w:p w:rsidR="00B51AB8" w:rsidRPr="00C12439" w:rsidRDefault="00B51AB8" w:rsidP="00C124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439">
        <w:rPr>
          <w:rFonts w:ascii="Times New Roman" w:hAnsi="Times New Roman" w:cs="Times New Roman"/>
          <w:sz w:val="24"/>
          <w:szCs w:val="24"/>
        </w:rPr>
        <w:t>–</w:t>
      </w:r>
      <w:r w:rsidR="00C12439">
        <w:rPr>
          <w:rFonts w:ascii="Times New Roman" w:hAnsi="Times New Roman" w:cs="Times New Roman"/>
          <w:sz w:val="24"/>
          <w:szCs w:val="24"/>
        </w:rPr>
        <w:tab/>
      </w:r>
      <w:r w:rsidRPr="00C12439">
        <w:rPr>
          <w:rFonts w:ascii="Times New Roman" w:hAnsi="Times New Roman" w:cs="Times New Roman"/>
          <w:sz w:val="24"/>
          <w:szCs w:val="24"/>
        </w:rPr>
        <w:t xml:space="preserve">необходимость соблюдения условий, установленных Бюджетным </w:t>
      </w:r>
      <w:hyperlink r:id="rId7" w:history="1">
        <w:r w:rsidRPr="00C12439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кодекс</w:t>
        </w:r>
      </w:hyperlink>
      <w:r w:rsidRPr="00C12439">
        <w:rPr>
          <w:rStyle w:val="ac"/>
          <w:rFonts w:ascii="Times New Roman" w:hAnsi="Times New Roman" w:cs="Times New Roman"/>
          <w:color w:val="auto"/>
          <w:sz w:val="24"/>
          <w:szCs w:val="24"/>
        </w:rPr>
        <w:t>ом</w:t>
      </w:r>
      <w:r w:rsidRPr="00C12439">
        <w:rPr>
          <w:rFonts w:ascii="Times New Roman" w:hAnsi="Times New Roman" w:cs="Times New Roman"/>
          <w:sz w:val="24"/>
          <w:szCs w:val="24"/>
        </w:rPr>
        <w:t xml:space="preserve"> Российской Федерации в части оценки долговой устойчивости муниципальных образований и их ранжирования в зависимости от уровня долговой устойчивости;</w:t>
      </w:r>
    </w:p>
    <w:p w:rsidR="00B51AB8" w:rsidRPr="00C12439" w:rsidRDefault="00C12439" w:rsidP="00C124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B51AB8" w:rsidRPr="00C12439">
        <w:rPr>
          <w:rFonts w:ascii="Times New Roman" w:hAnsi="Times New Roman" w:cs="Times New Roman"/>
          <w:sz w:val="24"/>
          <w:szCs w:val="24"/>
        </w:rPr>
        <w:t>нестабильность конъюнктуры рынка услуг по предоставлению кредитов кредитными организациями.</w:t>
      </w:r>
    </w:p>
    <w:p w:rsidR="00B51AB8" w:rsidRPr="00C12439" w:rsidRDefault="00B51AB8" w:rsidP="00C124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439">
        <w:rPr>
          <w:rFonts w:ascii="Times New Roman" w:hAnsi="Times New Roman" w:cs="Times New Roman"/>
          <w:sz w:val="24"/>
          <w:szCs w:val="24"/>
        </w:rPr>
        <w:t>Ежегодно обеспечение финансирования дефицита местного бюджета и погашение долговых обязательств осуществляются путем привлечения ресурсов на российском финансовом рынке.</w:t>
      </w:r>
    </w:p>
    <w:p w:rsidR="00B51AB8" w:rsidRPr="00C12439" w:rsidRDefault="00B51AB8" w:rsidP="00C12439">
      <w:pPr>
        <w:autoSpaceDE w:val="0"/>
        <w:autoSpaceDN w:val="0"/>
        <w:adjustRightInd w:val="0"/>
        <w:ind w:firstLine="709"/>
        <w:jc w:val="both"/>
      </w:pPr>
      <w:r w:rsidRPr="00C12439">
        <w:t>Потребность в заемных средствах на предстоящий период 2025 – 2027 годов для решения проблем сбалансированности местного бюджета будет сохраняться.</w:t>
      </w:r>
    </w:p>
    <w:p w:rsidR="00C12439" w:rsidRPr="00C12439" w:rsidRDefault="00C12439" w:rsidP="00C12439">
      <w:pPr>
        <w:autoSpaceDE w:val="0"/>
        <w:autoSpaceDN w:val="0"/>
        <w:adjustRightInd w:val="0"/>
        <w:ind w:firstLine="709"/>
        <w:jc w:val="both"/>
      </w:pPr>
    </w:p>
    <w:p w:rsidR="00B51AB8" w:rsidRPr="00C12439" w:rsidRDefault="00B51AB8" w:rsidP="00C12439">
      <w:pPr>
        <w:shd w:val="clear" w:color="auto" w:fill="FFFFFF"/>
        <w:jc w:val="center"/>
        <w:rPr>
          <w:b/>
          <w:bCs/>
        </w:rPr>
      </w:pPr>
      <w:r w:rsidRPr="00C12439">
        <w:rPr>
          <w:b/>
          <w:bCs/>
        </w:rPr>
        <w:t>4. Цели и задачи долговой политики</w:t>
      </w:r>
    </w:p>
    <w:p w:rsidR="00C12439" w:rsidRPr="00C12439" w:rsidRDefault="00C12439" w:rsidP="00C12439">
      <w:pPr>
        <w:shd w:val="clear" w:color="auto" w:fill="FFFFFF"/>
        <w:jc w:val="center"/>
      </w:pPr>
    </w:p>
    <w:p w:rsidR="00B51AB8" w:rsidRPr="00C12439" w:rsidRDefault="00B51AB8" w:rsidP="00C12439">
      <w:pPr>
        <w:autoSpaceDE w:val="0"/>
        <w:autoSpaceDN w:val="0"/>
        <w:adjustRightInd w:val="0"/>
        <w:ind w:firstLine="709"/>
        <w:jc w:val="both"/>
      </w:pPr>
      <w:r w:rsidRPr="00C12439">
        <w:t>Основной целью долговой политики является обеспечение сбалансированности местного бюджета.</w:t>
      </w:r>
    </w:p>
    <w:p w:rsidR="00B51AB8" w:rsidRPr="00C12439" w:rsidRDefault="00B51AB8" w:rsidP="00C12439">
      <w:pPr>
        <w:shd w:val="clear" w:color="auto" w:fill="FFFFFF"/>
        <w:ind w:firstLine="709"/>
        <w:jc w:val="both"/>
      </w:pPr>
      <w:r w:rsidRPr="00C12439">
        <w:t>Основными задачами долговой политики являются:</w:t>
      </w:r>
    </w:p>
    <w:p w:rsidR="00B51AB8" w:rsidRPr="00C12439" w:rsidRDefault="00B51AB8" w:rsidP="009A0CCF">
      <w:pPr>
        <w:shd w:val="clear" w:color="auto" w:fill="FFFFFF"/>
        <w:tabs>
          <w:tab w:val="left" w:pos="993"/>
        </w:tabs>
        <w:ind w:firstLine="709"/>
        <w:jc w:val="both"/>
      </w:pPr>
      <w:r w:rsidRPr="00C12439">
        <w:t>–</w:t>
      </w:r>
      <w:r w:rsidR="00C12439">
        <w:tab/>
      </w:r>
      <w:r w:rsidRPr="00C12439">
        <w:t>привлечение новых заимствований в объемах, не влекущих риска увеличения уровня долговой нагрузки;</w:t>
      </w:r>
    </w:p>
    <w:p w:rsidR="00B51AB8" w:rsidRPr="00C12439" w:rsidRDefault="00B51AB8" w:rsidP="009A0CCF">
      <w:pPr>
        <w:shd w:val="clear" w:color="auto" w:fill="FFFFFF"/>
        <w:tabs>
          <w:tab w:val="left" w:pos="993"/>
        </w:tabs>
        <w:ind w:firstLine="709"/>
        <w:jc w:val="both"/>
      </w:pPr>
      <w:r w:rsidRPr="00C12439">
        <w:t>–</w:t>
      </w:r>
      <w:r w:rsidR="00C12439">
        <w:tab/>
      </w:r>
      <w:r w:rsidRPr="00C12439">
        <w:t>недопущение возникновения просроченной задолженности по погашению и обслуживанию долговых обязательств;</w:t>
      </w:r>
    </w:p>
    <w:p w:rsidR="00B51AB8" w:rsidRPr="00C12439" w:rsidRDefault="00C12439" w:rsidP="009A0CCF">
      <w:pPr>
        <w:shd w:val="clear" w:color="auto" w:fill="FFFFFF"/>
        <w:tabs>
          <w:tab w:val="left" w:pos="993"/>
        </w:tabs>
        <w:ind w:firstLine="709"/>
        <w:jc w:val="both"/>
      </w:pPr>
      <w:r>
        <w:t>–</w:t>
      </w:r>
      <w:r>
        <w:tab/>
      </w:r>
      <w:r w:rsidR="00B51AB8" w:rsidRPr="00C12439">
        <w:t>минимизация расходов на обслуживание муниципального долга;</w:t>
      </w:r>
    </w:p>
    <w:p w:rsidR="00B51AB8" w:rsidRPr="00C12439" w:rsidRDefault="00C12439" w:rsidP="009A0CCF">
      <w:pPr>
        <w:shd w:val="clear" w:color="auto" w:fill="FFFFFF"/>
        <w:tabs>
          <w:tab w:val="left" w:pos="993"/>
        </w:tabs>
        <w:ind w:firstLine="709"/>
        <w:jc w:val="both"/>
      </w:pPr>
      <w:r>
        <w:t>–</w:t>
      </w:r>
      <w:r>
        <w:tab/>
      </w:r>
      <w:r w:rsidR="00B51AB8" w:rsidRPr="00C12439">
        <w:t>проведение эффективной долговой политики, равномерное распределение нагрузки по погашению долговых обязательств;</w:t>
      </w:r>
    </w:p>
    <w:p w:rsidR="00B51AB8" w:rsidRPr="00C12439" w:rsidRDefault="00C12439" w:rsidP="009A0CCF">
      <w:pPr>
        <w:shd w:val="clear" w:color="auto" w:fill="FFFFFF"/>
        <w:tabs>
          <w:tab w:val="left" w:pos="993"/>
        </w:tabs>
        <w:ind w:firstLine="709"/>
        <w:jc w:val="both"/>
      </w:pPr>
      <w:r>
        <w:t>–</w:t>
      </w:r>
      <w:r>
        <w:tab/>
      </w:r>
      <w:r w:rsidR="00B51AB8" w:rsidRPr="00C12439">
        <w:t>обеспечение прозрачности информации о муниципальном долге;</w:t>
      </w:r>
    </w:p>
    <w:p w:rsidR="00B51AB8" w:rsidRPr="00C12439" w:rsidRDefault="00B51AB8" w:rsidP="009A0CC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12439">
        <w:t>–</w:t>
      </w:r>
      <w:r w:rsidR="00C12439">
        <w:tab/>
      </w:r>
      <w:r w:rsidRPr="00C12439">
        <w:t>ограничение уровня дефицита местного бюджета в 2025 году и плановом периоде 2026 и 2027 годов на уровне не более 10 процентов суммы доходов местного бюджета без учета безвозмездных поступлений за соответствующий финансовый год;</w:t>
      </w:r>
    </w:p>
    <w:p w:rsidR="00B51AB8" w:rsidRPr="00C12439" w:rsidRDefault="00B51AB8" w:rsidP="009A0CCF">
      <w:pPr>
        <w:shd w:val="clear" w:color="auto" w:fill="FFFFFF"/>
        <w:tabs>
          <w:tab w:val="left" w:pos="993"/>
        </w:tabs>
        <w:ind w:firstLine="709"/>
        <w:jc w:val="both"/>
      </w:pPr>
      <w:r w:rsidRPr="00C12439">
        <w:t>–</w:t>
      </w:r>
      <w:r w:rsidR="009A0CCF">
        <w:tab/>
      </w:r>
      <w:r w:rsidRPr="00C12439">
        <w:t>обеспечение отношения объема долговых обязательств местного бюджета к общему годовому объему доходов местного бюджета в отчетном финансовом году без учета объемов безвозмездных поступлений на уровне:</w:t>
      </w:r>
    </w:p>
    <w:p w:rsidR="00B51AB8" w:rsidRPr="00C12439" w:rsidRDefault="009A0CCF" w:rsidP="009A0CC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iCs/>
        </w:rPr>
      </w:pPr>
      <w:r>
        <w:rPr>
          <w:bCs/>
          <w:iCs/>
        </w:rPr>
        <w:t>а)</w:t>
      </w:r>
      <w:r>
        <w:rPr>
          <w:bCs/>
          <w:iCs/>
        </w:rPr>
        <w:tab/>
      </w:r>
      <w:r w:rsidR="00B51AB8" w:rsidRPr="00C12439">
        <w:rPr>
          <w:bCs/>
          <w:iCs/>
        </w:rPr>
        <w:t>по состоянию на 1 января 2026 года не более 50%;</w:t>
      </w:r>
    </w:p>
    <w:p w:rsidR="00B51AB8" w:rsidRPr="00C12439" w:rsidRDefault="00B51AB8" w:rsidP="009A0CC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C12439">
        <w:rPr>
          <w:bCs/>
          <w:iCs/>
        </w:rPr>
        <w:t>б)</w:t>
      </w:r>
      <w:r w:rsidR="009A0CCF">
        <w:rPr>
          <w:bCs/>
          <w:iCs/>
        </w:rPr>
        <w:tab/>
      </w:r>
      <w:r w:rsidRPr="00C12439">
        <w:rPr>
          <w:bCs/>
          <w:iCs/>
        </w:rPr>
        <w:t>по состоянию на 1 января 2027 года не более 49%;</w:t>
      </w:r>
    </w:p>
    <w:p w:rsidR="00B51AB8" w:rsidRPr="00C12439" w:rsidRDefault="009A0CCF" w:rsidP="009A0CC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iCs/>
        </w:rPr>
      </w:pPr>
      <w:r>
        <w:rPr>
          <w:bCs/>
          <w:iCs/>
        </w:rPr>
        <w:t>в)</w:t>
      </w:r>
      <w:r>
        <w:rPr>
          <w:bCs/>
          <w:iCs/>
        </w:rPr>
        <w:tab/>
      </w:r>
      <w:r w:rsidR="00B51AB8" w:rsidRPr="00C12439">
        <w:rPr>
          <w:bCs/>
          <w:iCs/>
        </w:rPr>
        <w:t>по состоянию на 1 января 2028 года не более 48%;</w:t>
      </w:r>
    </w:p>
    <w:p w:rsidR="00C12439" w:rsidRPr="00C12439" w:rsidRDefault="00C12439" w:rsidP="00C12439">
      <w:pPr>
        <w:autoSpaceDE w:val="0"/>
        <w:autoSpaceDN w:val="0"/>
        <w:adjustRightInd w:val="0"/>
        <w:ind w:firstLine="709"/>
        <w:jc w:val="both"/>
        <w:rPr>
          <w:bCs/>
          <w:iCs/>
        </w:rPr>
      </w:pPr>
    </w:p>
    <w:p w:rsidR="00C12439" w:rsidRDefault="00C12439" w:rsidP="00C12439">
      <w:pPr>
        <w:autoSpaceDE w:val="0"/>
        <w:autoSpaceDN w:val="0"/>
        <w:adjustRightInd w:val="0"/>
        <w:ind w:firstLine="709"/>
        <w:jc w:val="both"/>
        <w:rPr>
          <w:bCs/>
          <w:iCs/>
        </w:rPr>
      </w:pPr>
    </w:p>
    <w:p w:rsidR="00C12439" w:rsidRDefault="00C12439" w:rsidP="009A0CC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iCs/>
        </w:rPr>
      </w:pPr>
    </w:p>
    <w:p w:rsidR="00C12439" w:rsidRDefault="00C12439" w:rsidP="00C12439">
      <w:pPr>
        <w:autoSpaceDE w:val="0"/>
        <w:autoSpaceDN w:val="0"/>
        <w:adjustRightInd w:val="0"/>
        <w:ind w:firstLine="709"/>
        <w:jc w:val="both"/>
        <w:rPr>
          <w:bCs/>
          <w:iCs/>
        </w:rPr>
      </w:pPr>
    </w:p>
    <w:p w:rsidR="00B51AB8" w:rsidRPr="009A0CCF" w:rsidRDefault="00B51AB8" w:rsidP="009A0CC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A0CCF">
        <w:t>–</w:t>
      </w:r>
      <w:r w:rsidR="009A0CCF">
        <w:tab/>
      </w:r>
      <w:r w:rsidRPr="009A0CCF">
        <w:t>привлечение в местный бюджет кредитов кредитных организаций по вновь заключаемым муниципальным контрактам по ставкам на уровне ключевой ставки, установленной Центральным банком Российской Федерации, увеличенной на 1% годовых;</w:t>
      </w:r>
    </w:p>
    <w:p w:rsidR="00B51AB8" w:rsidRPr="009A0CCF" w:rsidRDefault="00B51AB8" w:rsidP="009A0CC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A0CCF">
        <w:t>–</w:t>
      </w:r>
      <w:r w:rsidR="009A0CCF">
        <w:tab/>
      </w:r>
      <w:r w:rsidRPr="009A0CCF">
        <w:t>ограничение в 2025 году и плановом периоде 2026 и 2027 годов расходов на обслуживание муниципального долга местного бюджета на уровне, не превышающем 15% объема расходов местного бюджета, за исключением объема расходов, которые осуществляются за счет субвенций, предоставляемых из бюджета Республики Карелия.</w:t>
      </w:r>
    </w:p>
    <w:p w:rsidR="009A0CCF" w:rsidRPr="009A0CCF" w:rsidRDefault="009A0CCF" w:rsidP="009A0CC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B51AB8" w:rsidRDefault="00B51AB8" w:rsidP="009A0CCF">
      <w:pPr>
        <w:shd w:val="clear" w:color="auto" w:fill="FFFFFF"/>
        <w:jc w:val="center"/>
        <w:rPr>
          <w:b/>
          <w:bCs/>
        </w:rPr>
      </w:pPr>
      <w:r w:rsidRPr="009A0CCF">
        <w:rPr>
          <w:b/>
          <w:bCs/>
        </w:rPr>
        <w:t>5. Инструменты реализации долговой политики</w:t>
      </w:r>
    </w:p>
    <w:p w:rsidR="009A0CCF" w:rsidRPr="009A0CCF" w:rsidRDefault="009A0CCF" w:rsidP="009A0CCF">
      <w:pPr>
        <w:shd w:val="clear" w:color="auto" w:fill="FFFFFF"/>
        <w:jc w:val="center"/>
      </w:pPr>
    </w:p>
    <w:p w:rsidR="00B51AB8" w:rsidRPr="009A0CCF" w:rsidRDefault="00B51AB8" w:rsidP="009A0CCF">
      <w:pPr>
        <w:autoSpaceDE w:val="0"/>
        <w:autoSpaceDN w:val="0"/>
        <w:adjustRightInd w:val="0"/>
        <w:ind w:firstLine="709"/>
        <w:jc w:val="both"/>
      </w:pPr>
      <w:r w:rsidRPr="009A0CCF">
        <w:t>Основными инструментами реализации долговой политики на 2025 год и на плановый период 2026 и 2027 годов являются:</w:t>
      </w:r>
    </w:p>
    <w:p w:rsidR="00B51AB8" w:rsidRPr="009A0CCF" w:rsidRDefault="00B51AB8" w:rsidP="009A0CC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A0CCF">
        <w:t>–</w:t>
      </w:r>
      <w:r w:rsidR="009A0CCF">
        <w:tab/>
      </w:r>
      <w:r w:rsidRPr="009A0CCF">
        <w:t>формирование начальной максимальной цены контрактов в ходе подготовки аукционной документации на уровне не выше размера ключевой ставки Центрального Банка, увеличенной на 1 % годовых;</w:t>
      </w:r>
    </w:p>
    <w:p w:rsidR="00B51AB8" w:rsidRPr="009A0CCF" w:rsidRDefault="00B51AB8" w:rsidP="009A0CC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A0CCF">
        <w:t>–</w:t>
      </w:r>
      <w:r w:rsidR="009A0CCF">
        <w:tab/>
      </w:r>
      <w:r w:rsidRPr="009A0CCF">
        <w:t>работа с кредитными организациями по доведению до кредитора положительных параметров кредитоспособности и по удлинению сроков кредитов;</w:t>
      </w:r>
    </w:p>
    <w:p w:rsidR="00B51AB8" w:rsidRPr="009A0CCF" w:rsidRDefault="009A0CCF" w:rsidP="009A0CC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–</w:t>
      </w:r>
      <w:r>
        <w:tab/>
      </w:r>
      <w:r w:rsidR="00B51AB8" w:rsidRPr="009A0CCF">
        <w:t>мониторинг соответствия показателей муниципального долга местного бюджета долговым параметрам, установленным Бюджетным кодексом Российской Федерации;</w:t>
      </w:r>
    </w:p>
    <w:p w:rsidR="00B51AB8" w:rsidRPr="009A0CCF" w:rsidRDefault="009A0CCF" w:rsidP="009A0CC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–</w:t>
      </w:r>
      <w:r>
        <w:tab/>
      </w:r>
      <w:r w:rsidR="00B51AB8" w:rsidRPr="009A0CCF">
        <w:t>обеспечение открытости для кредиторов и инвесторов информации о муниципальном долге муниципального района;</w:t>
      </w:r>
    </w:p>
    <w:p w:rsidR="00B51AB8" w:rsidRPr="009A0CCF" w:rsidRDefault="009A0CCF" w:rsidP="009A0CC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–</w:t>
      </w:r>
      <w:r>
        <w:tab/>
      </w:r>
      <w:r w:rsidR="00B51AB8" w:rsidRPr="009A0CCF">
        <w:t>недопущение принятия новых расходных обязательств, не обеспеченных источниками доходов;</w:t>
      </w:r>
    </w:p>
    <w:p w:rsidR="00B51AB8" w:rsidRPr="009A0CCF" w:rsidRDefault="00B51AB8" w:rsidP="009A0CC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A0CCF">
        <w:t>–</w:t>
      </w:r>
      <w:r w:rsidR="009A0CCF">
        <w:tab/>
      </w:r>
      <w:r w:rsidRPr="009A0CCF">
        <w:t>организация контроля за безусловным исполнением долговых обязательств муниципального образования.</w:t>
      </w:r>
    </w:p>
    <w:p w:rsidR="009A0CCF" w:rsidRPr="009A0CCF" w:rsidRDefault="009A0CCF" w:rsidP="009A0CC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B51AB8" w:rsidRPr="009A0CCF" w:rsidRDefault="00B51AB8" w:rsidP="009A0CCF">
      <w:pPr>
        <w:shd w:val="clear" w:color="auto" w:fill="FFFFFF"/>
        <w:jc w:val="center"/>
        <w:rPr>
          <w:b/>
          <w:bCs/>
        </w:rPr>
      </w:pPr>
      <w:r w:rsidRPr="009A0CCF">
        <w:rPr>
          <w:b/>
          <w:bCs/>
        </w:rPr>
        <w:t xml:space="preserve">6. Анализ рисков для бюджета, возникающих в процессе </w:t>
      </w:r>
      <w:r w:rsidR="009A0CCF" w:rsidRPr="009A0CCF">
        <w:rPr>
          <w:b/>
          <w:bCs/>
        </w:rPr>
        <w:t xml:space="preserve">                                            </w:t>
      </w:r>
      <w:r w:rsidRPr="009A0CCF">
        <w:rPr>
          <w:b/>
          <w:bCs/>
        </w:rPr>
        <w:t>управления муниципальным долгом</w:t>
      </w:r>
    </w:p>
    <w:p w:rsidR="009A0CCF" w:rsidRPr="009A0CCF" w:rsidRDefault="009A0CCF" w:rsidP="009A0CCF">
      <w:pPr>
        <w:shd w:val="clear" w:color="auto" w:fill="FFFFFF"/>
        <w:jc w:val="center"/>
        <w:rPr>
          <w:b/>
          <w:bCs/>
        </w:rPr>
      </w:pPr>
    </w:p>
    <w:p w:rsidR="00B51AB8" w:rsidRPr="009A0CCF" w:rsidRDefault="00B51AB8" w:rsidP="009A0CCF">
      <w:pPr>
        <w:autoSpaceDE w:val="0"/>
        <w:autoSpaceDN w:val="0"/>
        <w:adjustRightInd w:val="0"/>
        <w:ind w:firstLine="709"/>
        <w:jc w:val="both"/>
      </w:pPr>
      <w:r w:rsidRPr="009A0CCF">
        <w:t>Основными рисками, связанными с реализацией долговой политики, являются:</w:t>
      </w:r>
    </w:p>
    <w:p w:rsidR="00B51AB8" w:rsidRPr="009A0CCF" w:rsidRDefault="00B51AB8" w:rsidP="009A0CC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A0CCF">
        <w:t>–</w:t>
      </w:r>
      <w:r w:rsidR="009A0CCF">
        <w:tab/>
      </w:r>
      <w:r w:rsidRPr="009A0CCF">
        <w:t xml:space="preserve">риски, связанные с </w:t>
      </w:r>
      <w:proofErr w:type="spellStart"/>
      <w:r w:rsidRPr="009A0CCF">
        <w:t>недостижением</w:t>
      </w:r>
      <w:proofErr w:type="spellEnd"/>
      <w:r w:rsidRPr="009A0CCF">
        <w:t xml:space="preserve"> плановых показателей поступления налоговых и неналоговых доходов местного бюджета, в том числе, связанные с </w:t>
      </w:r>
      <w:r w:rsidRPr="009A0CCF">
        <w:rPr>
          <w:shd w:val="clear" w:color="auto" w:fill="FFFFFF"/>
        </w:rPr>
        <w:t>экономическим кризисом</w:t>
      </w:r>
      <w:r w:rsidRPr="009A0CCF">
        <w:t>;</w:t>
      </w:r>
    </w:p>
    <w:p w:rsidR="00B51AB8" w:rsidRPr="009A0CCF" w:rsidRDefault="00B51AB8" w:rsidP="009A0CC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A0CCF">
        <w:t>–</w:t>
      </w:r>
      <w:r w:rsidR="009A0CCF">
        <w:tab/>
      </w:r>
      <w:r w:rsidRPr="009A0CCF">
        <w:t>риски, вызванные инфляционным давлением на текущие расходы;</w:t>
      </w:r>
    </w:p>
    <w:p w:rsidR="00B51AB8" w:rsidRPr="009A0CCF" w:rsidRDefault="00B51AB8" w:rsidP="009A0CC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A0CCF">
        <w:t>–</w:t>
      </w:r>
      <w:r w:rsidR="009A0CCF">
        <w:tab/>
      </w:r>
      <w:r w:rsidRPr="009A0CCF">
        <w:t>рыночный риск (риск процентной ставки).</w:t>
      </w:r>
    </w:p>
    <w:p w:rsidR="00B51AB8" w:rsidRPr="009A0CCF" w:rsidRDefault="00B51AB8" w:rsidP="009A0CC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CF">
        <w:rPr>
          <w:rFonts w:ascii="Times New Roman" w:hAnsi="Times New Roman" w:cs="Times New Roman"/>
          <w:sz w:val="24"/>
          <w:szCs w:val="24"/>
        </w:rPr>
        <w:t>Основными мерами, принимаемыми в отношении управления рисками, связанными с реализацией долговой политики, являются:</w:t>
      </w:r>
    </w:p>
    <w:p w:rsidR="00B51AB8" w:rsidRPr="009A0CCF" w:rsidRDefault="009A0CCF" w:rsidP="009A0CC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B51AB8" w:rsidRPr="009A0CCF">
        <w:rPr>
          <w:rFonts w:ascii="Times New Roman" w:hAnsi="Times New Roman" w:cs="Times New Roman"/>
          <w:sz w:val="24"/>
          <w:szCs w:val="24"/>
        </w:rPr>
        <w:t>достоверное прогнозирование доходов местного бюджета и поступлений по источникам финансирования дефицита бюджета;</w:t>
      </w:r>
    </w:p>
    <w:p w:rsidR="00B51AB8" w:rsidRPr="009A0CCF" w:rsidRDefault="00B51AB8" w:rsidP="009A0CC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CF">
        <w:rPr>
          <w:rFonts w:ascii="Times New Roman" w:hAnsi="Times New Roman" w:cs="Times New Roman"/>
          <w:sz w:val="24"/>
          <w:szCs w:val="24"/>
        </w:rPr>
        <w:t>–</w:t>
      </w:r>
      <w:r w:rsidR="009A0CCF">
        <w:rPr>
          <w:rFonts w:ascii="Times New Roman" w:hAnsi="Times New Roman" w:cs="Times New Roman"/>
          <w:sz w:val="24"/>
          <w:szCs w:val="24"/>
        </w:rPr>
        <w:tab/>
      </w:r>
      <w:r w:rsidRPr="009A0CCF">
        <w:rPr>
          <w:rFonts w:ascii="Times New Roman" w:hAnsi="Times New Roman" w:cs="Times New Roman"/>
          <w:sz w:val="24"/>
          <w:szCs w:val="24"/>
        </w:rPr>
        <w:t>планирование муниципальных заимствований с учетом экономических возможностей по привлечению ресурсов, текущей и ожидаемой конъюнктуры на рынке заимствований;</w:t>
      </w:r>
    </w:p>
    <w:p w:rsidR="00B51AB8" w:rsidRPr="009A0CCF" w:rsidRDefault="009A0CCF" w:rsidP="009A0CC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B51AB8" w:rsidRPr="009A0CCF">
        <w:rPr>
          <w:rFonts w:ascii="Times New Roman" w:hAnsi="Times New Roman" w:cs="Times New Roman"/>
          <w:sz w:val="24"/>
          <w:szCs w:val="24"/>
        </w:rPr>
        <w:t>принятие взвешенных и экономически обоснованных решений по принятию долговых обязательств.</w:t>
      </w:r>
    </w:p>
    <w:p w:rsidR="00B51AB8" w:rsidRPr="009A0CCF" w:rsidRDefault="00B51AB8" w:rsidP="009A0CCF">
      <w:pPr>
        <w:autoSpaceDE w:val="0"/>
        <w:autoSpaceDN w:val="0"/>
        <w:adjustRightInd w:val="0"/>
        <w:ind w:firstLine="709"/>
        <w:jc w:val="both"/>
      </w:pPr>
      <w:r w:rsidRPr="009A0CCF">
        <w:t xml:space="preserve">Возможное </w:t>
      </w:r>
      <w:proofErr w:type="spellStart"/>
      <w:r w:rsidRPr="009A0CCF">
        <w:t>недостижение</w:t>
      </w:r>
      <w:proofErr w:type="spellEnd"/>
      <w:r w:rsidRPr="009A0CCF">
        <w:t xml:space="preserve"> утвержденных объемов поступлений налоговых и неналоговых доходов местного бюджета и необходимость реализации при этом приоритетных расходных обязательств также будут оказывать влияние на характер проводимой долговой политики, поскольку </w:t>
      </w:r>
      <w:proofErr w:type="spellStart"/>
      <w:r w:rsidRPr="009A0CCF">
        <w:t>недопоступление</w:t>
      </w:r>
      <w:proofErr w:type="spellEnd"/>
      <w:r w:rsidRPr="009A0CCF">
        <w:t xml:space="preserve"> доходов потребует изыскания дополнительных источников для погашения ранее принятых долговых обязательств.</w:t>
      </w:r>
    </w:p>
    <w:p w:rsidR="00B51AB8" w:rsidRPr="009A0CCF" w:rsidRDefault="00B51AB8" w:rsidP="009A0CCF">
      <w:pPr>
        <w:shd w:val="clear" w:color="auto" w:fill="FFFFFF"/>
        <w:ind w:firstLine="709"/>
        <w:jc w:val="both"/>
      </w:pPr>
    </w:p>
    <w:p w:rsidR="00B51AB8" w:rsidRPr="009A0CCF" w:rsidRDefault="00B51AB8" w:rsidP="009A0CCF">
      <w:pPr>
        <w:tabs>
          <w:tab w:val="left" w:pos="9356"/>
        </w:tabs>
        <w:ind w:firstLine="709"/>
        <w:jc w:val="both"/>
      </w:pPr>
    </w:p>
    <w:sectPr w:rsidR="00B51AB8" w:rsidRPr="009A0CCF" w:rsidSect="00B51AB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3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6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4045F"/>
    <w:rsid w:val="000643C5"/>
    <w:rsid w:val="00065D63"/>
    <w:rsid w:val="00073CFF"/>
    <w:rsid w:val="00075D9E"/>
    <w:rsid w:val="0008641E"/>
    <w:rsid w:val="00093840"/>
    <w:rsid w:val="000A182F"/>
    <w:rsid w:val="000D6DB1"/>
    <w:rsid w:val="000F15A4"/>
    <w:rsid w:val="0010201E"/>
    <w:rsid w:val="00116763"/>
    <w:rsid w:val="00121285"/>
    <w:rsid w:val="00125405"/>
    <w:rsid w:val="00176E3F"/>
    <w:rsid w:val="001777BF"/>
    <w:rsid w:val="001B1296"/>
    <w:rsid w:val="001C072E"/>
    <w:rsid w:val="001C5236"/>
    <w:rsid w:val="001D503D"/>
    <w:rsid w:val="001E593E"/>
    <w:rsid w:val="00213522"/>
    <w:rsid w:val="00243CAF"/>
    <w:rsid w:val="002629CB"/>
    <w:rsid w:val="0026346B"/>
    <w:rsid w:val="0026627D"/>
    <w:rsid w:val="00271790"/>
    <w:rsid w:val="002A2CFD"/>
    <w:rsid w:val="002B5DF6"/>
    <w:rsid w:val="002C6385"/>
    <w:rsid w:val="002D2E1F"/>
    <w:rsid w:val="002E5553"/>
    <w:rsid w:val="0030561E"/>
    <w:rsid w:val="00307C36"/>
    <w:rsid w:val="003111A1"/>
    <w:rsid w:val="00314FDD"/>
    <w:rsid w:val="0031504D"/>
    <w:rsid w:val="00316DC5"/>
    <w:rsid w:val="00325616"/>
    <w:rsid w:val="00341E63"/>
    <w:rsid w:val="003545BC"/>
    <w:rsid w:val="00356EDA"/>
    <w:rsid w:val="003574B5"/>
    <w:rsid w:val="003A4408"/>
    <w:rsid w:val="003C205F"/>
    <w:rsid w:val="003C60B3"/>
    <w:rsid w:val="003E4CBD"/>
    <w:rsid w:val="003F39B6"/>
    <w:rsid w:val="0040024C"/>
    <w:rsid w:val="00422127"/>
    <w:rsid w:val="004236FA"/>
    <w:rsid w:val="00427747"/>
    <w:rsid w:val="004319C7"/>
    <w:rsid w:val="00443C51"/>
    <w:rsid w:val="004459C5"/>
    <w:rsid w:val="00446DBB"/>
    <w:rsid w:val="00464730"/>
    <w:rsid w:val="00481168"/>
    <w:rsid w:val="00492D8F"/>
    <w:rsid w:val="0049395B"/>
    <w:rsid w:val="004B4527"/>
    <w:rsid w:val="004B6503"/>
    <w:rsid w:val="004B74FD"/>
    <w:rsid w:val="004D128B"/>
    <w:rsid w:val="004D5DD5"/>
    <w:rsid w:val="004F1F63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B5440"/>
    <w:rsid w:val="005C2804"/>
    <w:rsid w:val="005C2D36"/>
    <w:rsid w:val="005D1581"/>
    <w:rsid w:val="005D17E7"/>
    <w:rsid w:val="00616856"/>
    <w:rsid w:val="0062175C"/>
    <w:rsid w:val="006323C3"/>
    <w:rsid w:val="006627C8"/>
    <w:rsid w:val="00664512"/>
    <w:rsid w:val="0066717B"/>
    <w:rsid w:val="00675CF4"/>
    <w:rsid w:val="00684004"/>
    <w:rsid w:val="00685C20"/>
    <w:rsid w:val="00697AC1"/>
    <w:rsid w:val="006B2F2B"/>
    <w:rsid w:val="006D3880"/>
    <w:rsid w:val="006E6CF9"/>
    <w:rsid w:val="006F2C91"/>
    <w:rsid w:val="006F4F93"/>
    <w:rsid w:val="00702869"/>
    <w:rsid w:val="007054D4"/>
    <w:rsid w:val="0070589A"/>
    <w:rsid w:val="00705F96"/>
    <w:rsid w:val="00725D45"/>
    <w:rsid w:val="007375A0"/>
    <w:rsid w:val="007378D6"/>
    <w:rsid w:val="00766BF1"/>
    <w:rsid w:val="00774E36"/>
    <w:rsid w:val="007B7C85"/>
    <w:rsid w:val="007C7D4F"/>
    <w:rsid w:val="007F7BF7"/>
    <w:rsid w:val="008029EF"/>
    <w:rsid w:val="00806342"/>
    <w:rsid w:val="008232A6"/>
    <w:rsid w:val="00823A94"/>
    <w:rsid w:val="0082455B"/>
    <w:rsid w:val="00841360"/>
    <w:rsid w:val="008518CE"/>
    <w:rsid w:val="00855DE6"/>
    <w:rsid w:val="008651E6"/>
    <w:rsid w:val="008C492E"/>
    <w:rsid w:val="008C49FD"/>
    <w:rsid w:val="008C6DF5"/>
    <w:rsid w:val="008D47DC"/>
    <w:rsid w:val="008E223F"/>
    <w:rsid w:val="008E78D1"/>
    <w:rsid w:val="00916BCB"/>
    <w:rsid w:val="00931FC3"/>
    <w:rsid w:val="009560ED"/>
    <w:rsid w:val="009908D0"/>
    <w:rsid w:val="00995582"/>
    <w:rsid w:val="009965C3"/>
    <w:rsid w:val="009978BB"/>
    <w:rsid w:val="009A0CCF"/>
    <w:rsid w:val="009B5750"/>
    <w:rsid w:val="009B719F"/>
    <w:rsid w:val="009C54AC"/>
    <w:rsid w:val="009E1756"/>
    <w:rsid w:val="009F4144"/>
    <w:rsid w:val="009F481C"/>
    <w:rsid w:val="009F6294"/>
    <w:rsid w:val="00A0081B"/>
    <w:rsid w:val="00A105B0"/>
    <w:rsid w:val="00A22C55"/>
    <w:rsid w:val="00A27997"/>
    <w:rsid w:val="00A3259B"/>
    <w:rsid w:val="00A42BE0"/>
    <w:rsid w:val="00A478D1"/>
    <w:rsid w:val="00A544BC"/>
    <w:rsid w:val="00A61B8C"/>
    <w:rsid w:val="00A73793"/>
    <w:rsid w:val="00A810CE"/>
    <w:rsid w:val="00A96A20"/>
    <w:rsid w:val="00AC49A1"/>
    <w:rsid w:val="00AC7569"/>
    <w:rsid w:val="00AD7A77"/>
    <w:rsid w:val="00AD7FCC"/>
    <w:rsid w:val="00AE749A"/>
    <w:rsid w:val="00AF0697"/>
    <w:rsid w:val="00B02169"/>
    <w:rsid w:val="00B045AD"/>
    <w:rsid w:val="00B177BD"/>
    <w:rsid w:val="00B20C65"/>
    <w:rsid w:val="00B33E31"/>
    <w:rsid w:val="00B34D44"/>
    <w:rsid w:val="00B409A3"/>
    <w:rsid w:val="00B51AB8"/>
    <w:rsid w:val="00B61F31"/>
    <w:rsid w:val="00B908E5"/>
    <w:rsid w:val="00B93284"/>
    <w:rsid w:val="00BA6124"/>
    <w:rsid w:val="00BD53C0"/>
    <w:rsid w:val="00BD7194"/>
    <w:rsid w:val="00BE1464"/>
    <w:rsid w:val="00BF0AB6"/>
    <w:rsid w:val="00BF3B65"/>
    <w:rsid w:val="00BF5874"/>
    <w:rsid w:val="00BF6099"/>
    <w:rsid w:val="00BF6ED1"/>
    <w:rsid w:val="00C00B30"/>
    <w:rsid w:val="00C04DDA"/>
    <w:rsid w:val="00C056D7"/>
    <w:rsid w:val="00C06A33"/>
    <w:rsid w:val="00C12439"/>
    <w:rsid w:val="00C2072B"/>
    <w:rsid w:val="00C266C4"/>
    <w:rsid w:val="00C32D35"/>
    <w:rsid w:val="00C402F2"/>
    <w:rsid w:val="00C5675D"/>
    <w:rsid w:val="00C61B20"/>
    <w:rsid w:val="00C833AB"/>
    <w:rsid w:val="00C8694C"/>
    <w:rsid w:val="00CA142A"/>
    <w:rsid w:val="00CA78BD"/>
    <w:rsid w:val="00CB7DB8"/>
    <w:rsid w:val="00CF190E"/>
    <w:rsid w:val="00D121E3"/>
    <w:rsid w:val="00D24E49"/>
    <w:rsid w:val="00D7301F"/>
    <w:rsid w:val="00D73AD8"/>
    <w:rsid w:val="00DA6859"/>
    <w:rsid w:val="00DB7C9D"/>
    <w:rsid w:val="00DF4AB0"/>
    <w:rsid w:val="00DF72B6"/>
    <w:rsid w:val="00E15FD1"/>
    <w:rsid w:val="00E34113"/>
    <w:rsid w:val="00E52435"/>
    <w:rsid w:val="00E5283B"/>
    <w:rsid w:val="00E769A4"/>
    <w:rsid w:val="00EC0370"/>
    <w:rsid w:val="00EC0620"/>
    <w:rsid w:val="00ED1AE9"/>
    <w:rsid w:val="00ED74B7"/>
    <w:rsid w:val="00ED75B5"/>
    <w:rsid w:val="00EE01F1"/>
    <w:rsid w:val="00EE0B0C"/>
    <w:rsid w:val="00EF36BC"/>
    <w:rsid w:val="00F02F46"/>
    <w:rsid w:val="00F42D1B"/>
    <w:rsid w:val="00F56A6F"/>
    <w:rsid w:val="00F56C34"/>
    <w:rsid w:val="00F846FE"/>
    <w:rsid w:val="00F938F0"/>
    <w:rsid w:val="00FD0031"/>
    <w:rsid w:val="00FD291A"/>
    <w:rsid w:val="00FD4CB9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51AB8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B51AB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82944DA6ADFB0AD1BF40F829DA30DBABFFA9B633C52D47BFB4CE50F74013640E49F9FE37A57930FC130714A22y0x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BCEC-A48D-4654-962D-C075885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191</cp:revision>
  <cp:lastPrinted>2024-12-03T06:48:00Z</cp:lastPrinted>
  <dcterms:created xsi:type="dcterms:W3CDTF">2023-11-20T13:40:00Z</dcterms:created>
  <dcterms:modified xsi:type="dcterms:W3CDTF">2024-12-03T06:50:00Z</dcterms:modified>
</cp:coreProperties>
</file>