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1" w:rsidRDefault="00D770F1" w:rsidP="00D770F1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D770F1" w:rsidRDefault="00D770F1" w:rsidP="00D770F1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Министерства сельского и рыбного хозяйства Республики Карелия</w:t>
      </w:r>
    </w:p>
    <w:p w:rsidR="00D770F1" w:rsidRDefault="00D770F1" w:rsidP="00D770F1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color w:val="FFFFFF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>17 июля 2025 года № 224/МСХ-П</w:t>
      </w:r>
    </w:p>
    <w:p w:rsidR="00D770F1" w:rsidRDefault="00D770F1" w:rsidP="00D770F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tabs>
          <w:tab w:val="left" w:pos="-142"/>
        </w:tabs>
        <w:ind w:left="-567" w:right="140" w:firstLine="42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Положение</w:t>
      </w:r>
    </w:p>
    <w:p w:rsidR="00D770F1" w:rsidRDefault="00D770F1" w:rsidP="00D770F1">
      <w:pPr>
        <w:shd w:val="clear" w:color="auto" w:fill="FFFFFF"/>
        <w:tabs>
          <w:tab w:val="left" w:pos="0"/>
        </w:tabs>
        <w:ind w:right="1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о проведении конкурса «Лучший по профессии» среди пекарей – работников </w:t>
      </w:r>
    </w:p>
    <w:p w:rsidR="00D770F1" w:rsidRDefault="00D770F1" w:rsidP="00D770F1">
      <w:pPr>
        <w:shd w:val="clear" w:color="auto" w:fill="FFFFFF"/>
        <w:tabs>
          <w:tab w:val="left" w:pos="0"/>
        </w:tabs>
        <w:ind w:right="1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предприятий хлебопекарной промышленности Республики Карелия.</w:t>
      </w:r>
    </w:p>
    <w:p w:rsidR="00D770F1" w:rsidRDefault="00D770F1" w:rsidP="00D770F1">
      <w:pPr>
        <w:shd w:val="clear" w:color="auto" w:fill="FFFFFF"/>
        <w:tabs>
          <w:tab w:val="left" w:pos="0"/>
        </w:tabs>
        <w:ind w:right="140" w:firstLine="425"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   Общие положения.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и условия проведения конкурса «Лучший по профессии» среди пекарей – работников предприятий хлебопекарной промышленности Республики Карелия (далее – Конкурс).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Конкурс направлен на: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популяризацию профессии пекаря;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оценку уровня и профессионального мастерства;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обмен опытом по применению новых прогрессивных методов и приемов работы;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продвижение продукции местных производителей.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Организаторы, партнеры и участники конкурса.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Организаторы конкурса: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Министерство сельского и рыбного хозяйства Республики Карелия (далее - Министерство);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Администрация Сортавальского муниципального округа.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Партнеры конкурса: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Карельское региональное отделение Всероссийской политической Партии «ЕДИНАЯ РОССИЯ».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 участию в Конкурсе допускаются предприятия хлебопекарной промышленности и работники предприятий хлебопекарной промышленности,  осуществляющие производственную деятельность на территории Республики Карелия.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Участники Конкурса: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пекари - работники предприятий хлебопекарной промышленности Республики Карелия (далее - пекари);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индивидуальные предприниматели, предприятия хлебопекарной промышленности Республики Карелия основным видом деятельности которых является хлебопечение (далее - предприятия хлебопекарной промышленности);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. Организация и проведение конкурсных мероприятий.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7.Конкурс проводится по номинациям: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«Лучший пекарь» - среди пекарей. По итогам Конкурса присуждается звание «Лучший пекарь»;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«Лучшее предприятие» среди предприятий хлебопекарной промышленности. По итогам Конкурса присуждаются одно первое, одно второе и одно третье призовые места.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Конкурса: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регистрация участников Конкурса;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жеребьевка: участникам Конкурса присваиваются номера, в соответствии с которыми определяется очередность выполнения заданий Конкурса;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выполнение участниками Конкурса задания № 1 «Теоретическое задание - тест», задания № 2 «Я пекарь», задания № 4 «Сделано в Карелии»; конкурсная комиссия выполняет оценку задания № 3 «Домашнее задание»; 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подведение итогов Конкурса. 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Оценивает участников конкурса, сформированная Министерством конкурсная комиссия. Состав конкурсной комиссии утверждается приказом Министерства.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Условия участия в Конкурсе.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Информация о Конкурсе, включая даты и место проведения, а также конкурсная документация размещаются в сети Интернет на официальном сайте Министерства в разделе «Об органе власти», по ссылке https://mcx.gov.karelia.ru/about/.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выдвижение участников Конкурса осуществляется предприятиями хлебопекарной промышленности, в количестве не более 1 участника от каждого хозяйствующего субъекта;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Style w:val="aff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для участия в Конкурсе необходимо подать заявку на участие в Конкурсе (приложение 1 к настоящему Положению) в Министерство по адресу: 185035,                         г. Петрозаводск, ул. Свердлова, д. 8, каб. 307, контактный телефон: 55-93-02 доб 115 или по адресу электронной почты:</w:t>
      </w:r>
      <w:hyperlink r:id="rId7" w:tooltip="mailto:agro@mcx.gov10.ru" w:history="1">
        <w:r>
          <w:rPr>
            <w:rStyle w:val="aff"/>
            <w:rFonts w:ascii="Times New Roman" w:hAnsi="Times New Roman" w:cs="Times New Roman"/>
            <w:sz w:val="26"/>
            <w:szCs w:val="26"/>
          </w:rPr>
          <w:t>agro@mcx.gov10.ru</w:t>
        </w:r>
      </w:hyperlink>
      <w:r>
        <w:rPr>
          <w:rStyle w:val="aff"/>
          <w:rFonts w:ascii="Times New Roman" w:hAnsi="Times New Roman" w:cs="Times New Roman"/>
          <w:sz w:val="26"/>
          <w:szCs w:val="26"/>
        </w:rPr>
        <w:t>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Style w:val="aff"/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Содержание и условия проведения Конкурса.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F07D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1. Участники Конкурса выполняют следующие задания: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пекари выполняют задание № 1 - «Теоретическое задание - тест», задание                 № 2 «Я пекарь», задание № 3 «Домашнее задание» заранее выпекается для участия в конкурсных мероприятиях;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предприятия хлебопекарной промышленности выполняют задание № 4 «Сделано в Карелии».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Выполнение заданий № 1, № 2 и № 4 проводится на площадке проведения мероприятий Конкурса. Задание № 3 «Домашнее задание» выполняется участниками конкурса, заранее до начала конкурсных мероприятий.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Задание № 1 - «Теоретическое задание – тест» состоит из 2 разделов, 20 вопросов. Участник Конкурса демонстрирует свои знания по следующим направлениям: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физиология питания, санитария и гигиена;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технология приготовления хлеба и хлебобулочных изделий.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выполнения задания 30 минут.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выполнения заданий теоретического теста оценивается по пятибалльной шкале.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 баллов – 15-20 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 балла – 10-14правильных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 балла – 13-9правильных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 балла – 8-3правильных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0 балл – менее 3правильных ответов.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Конкурсное задание № 2 «Я пекарь».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конкурсного задания: представление участником Конкурсасебя как пекаря.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конкурсного задания: самопрезентация, проводится в форме импровизированного выступления, на котором участник представляет своё предприятие, данные раскрывающие профессиональную компетентность и мастерство, раскрывает преимущества профессии пекарь, а также представляет творческий проект по хлебопечению (готовое хлебобулочное изделие произвольного формата и расфасовки). Очередность выступления участников Конкурса определяется в соответствии с проведенной жеребьевкой.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на демонстрацию задания - до 3 минут.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Критерии оценки: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раскрытие привлекательности профессии пекаря;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целенаправленность в выборе профессии;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общий интеллектуальный и культурный уровень конкурсанта;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умение представить себя;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индивидуальный стиль.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– 10 баллов.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Задание № 3 «Домашнее задание»: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«Домашнее задание» Конкурса заключается в приготовлении ржано-пшеничного («ГОСТ 31807-2018. Межгосударственный стандарт. Изделия хлебобулочные из ржаной хлебопекарной и смеси ржаной и пшеничной хлебопекарной муки. Общие технические условия») и булочного изделия (в соответствии с «ГОСТ 27844-88. Межгосударственный стандарт. Изделия булочные. Технические условия»:  батон к чаю, батон нарезной, батон подмосковный, городская булка, батон студенческий) в количестве двух штук с дегустационным образцом. Изделия предоставляется в день проведения Конкурса (участниками готовится заранее с учетом сроков хранения) в прозрачном полиэтиленовом пакете, не позволяющем идентифицировать производителя; к изделию должна быть приложена информация о ГОСТе, ТУ, рецептуре, в соответствии с которыми это изделие было изготовлено. Изделия передаются конкурсной комиссии, им присваиваются номера, составляется соответствующий протокол. «Домашнее задание» оценивается конкурсной комиссией, критерии оценки - органолептические показатели.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– 12 баллов.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внешний вид и оформление изделия - максимально 0-2 балл;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поверхность - 0 - 2 балл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цвет - 0 - 2 балл;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состояние мякиша - максимально 0-2 балла;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пористость - максимально 0-2 балла;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вкус - максимально 0-2 балла.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Конкурсное задание № 4 «Сделано в Карелии».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Предприятие хлебопекарной промышленности формирует экспозиционный стол с продукцией собственного производства и представляет продукцию конкурсной комиссии. Форму выполнения задания участник выбирает сам (регламент – до 3 минут + 3 мин. на вопросы конкурсной комиссии).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ассортимент;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использование принципов здорового питания;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уровень оформления экспозиционного стола;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отображение национального компонента;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творческий подход: оригинальность, новизна, сложность, собственный стиль;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продвижение продукции на рынке.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по каждому критерию – до 10 баллов.</w:t>
      </w:r>
    </w:p>
    <w:p w:rsidR="00D770F1" w:rsidRDefault="00D770F1" w:rsidP="00D770F1">
      <w:pPr>
        <w:shd w:val="clear" w:color="auto" w:fill="FFFFFF"/>
        <w:tabs>
          <w:tab w:val="center" w:pos="5031"/>
        </w:tabs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Подведение итогов конкурса.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Конкурсная комиссия оценивает выполнение каждого задания и определяет победителей конкурса по заявленным номинациям.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Результаты Конкурса подводятся по сумме баллов, выставленных участникам за выполнение всех конкурсных заданий в оценочных протоколах членами конкурсной комиссии.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19. Победители Конкурса определяются по максимальному количеству баллов, полученных в сумме за выполнение всех заданий.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При одинаковом количестве баллов у нескольких участников победителем объявляется участник, получивший большее количество баллов за выполнение «Домашнего задания».</w:t>
      </w: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21. Пекарь, получивший звание «Лучший пекарь» и предприятия хлебопекарной промышленности, занявшие первые три места, награждаются дипломами и призам</w:t>
      </w: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405A4A" w:rsidRPr="00D770F1" w:rsidRDefault="00405A4A" w:rsidP="00D770F1">
      <w:bookmarkStart w:id="0" w:name="_GoBack"/>
      <w:bookmarkEnd w:id="0"/>
    </w:p>
    <w:sectPr w:rsidR="00405A4A" w:rsidRPr="00D770F1" w:rsidSect="003B7F2B">
      <w:headerReference w:type="even" r:id="rId8"/>
      <w:headerReference w:type="default" r:id="rId9"/>
      <w:pgSz w:w="11906" w:h="16838"/>
      <w:pgMar w:top="567" w:right="567" w:bottom="567" w:left="1276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8C" w:rsidRDefault="001C6A8C">
      <w:r>
        <w:separator/>
      </w:r>
    </w:p>
  </w:endnote>
  <w:endnote w:type="continuationSeparator" w:id="1">
    <w:p w:rsidR="001C6A8C" w:rsidRDefault="001C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8C" w:rsidRDefault="001C6A8C">
      <w:r>
        <w:separator/>
      </w:r>
    </w:p>
  </w:footnote>
  <w:footnote w:type="continuationSeparator" w:id="1">
    <w:p w:rsidR="001C6A8C" w:rsidRDefault="001C6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4A" w:rsidRDefault="00D610E3">
    <w:pPr>
      <w:pStyle w:val="af4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770F1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05A4A" w:rsidRDefault="00405A4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4A" w:rsidRDefault="00D610E3">
    <w:pPr>
      <w:pStyle w:val="af4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770F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086438">
      <w:rPr>
        <w:rStyle w:val="aff4"/>
        <w:noProof/>
      </w:rPr>
      <w:t>2</w:t>
    </w:r>
    <w:r>
      <w:rPr>
        <w:rStyle w:val="aff4"/>
      </w:rPr>
      <w:fldChar w:fldCharType="end"/>
    </w:r>
  </w:p>
  <w:p w:rsidR="00405A4A" w:rsidRDefault="00405A4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FEE"/>
    <w:multiLevelType w:val="multilevel"/>
    <w:tmpl w:val="A9F239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</w:lvl>
  </w:abstractNum>
  <w:abstractNum w:abstractNumId="1">
    <w:nsid w:val="493E180D"/>
    <w:multiLevelType w:val="multilevel"/>
    <w:tmpl w:val="A296F87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23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26" w:hanging="720"/>
      </w:pPr>
      <w:rPr>
        <w:rFonts w:eastAsia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89" w:hanging="1080"/>
      </w:pPr>
      <w:rPr>
        <w:rFonts w:eastAsia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892" w:hanging="1080"/>
      </w:pPr>
      <w:rPr>
        <w:rFonts w:eastAsia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55" w:hanging="1440"/>
      </w:pPr>
      <w:rPr>
        <w:rFonts w:eastAsia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18" w:hanging="1800"/>
      </w:pPr>
      <w:rPr>
        <w:rFonts w:eastAsia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21" w:hanging="1800"/>
      </w:pPr>
      <w:rPr>
        <w:rFonts w:eastAsia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84" w:hanging="2160"/>
      </w:pPr>
      <w:rPr>
        <w:rFonts w:eastAsia="Times New Roman"/>
        <w:sz w:val="28"/>
        <w:szCs w:val="28"/>
      </w:rPr>
    </w:lvl>
  </w:abstractNum>
  <w:abstractNum w:abstractNumId="2">
    <w:nsid w:val="53663AB6"/>
    <w:multiLevelType w:val="multilevel"/>
    <w:tmpl w:val="18FA964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23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26" w:hanging="720"/>
      </w:pPr>
      <w:rPr>
        <w:rFonts w:eastAsia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89" w:hanging="1080"/>
      </w:pPr>
      <w:rPr>
        <w:rFonts w:eastAsia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892" w:hanging="1080"/>
      </w:pPr>
      <w:rPr>
        <w:rFonts w:eastAsia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55" w:hanging="1440"/>
      </w:pPr>
      <w:rPr>
        <w:rFonts w:eastAsia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18" w:hanging="1800"/>
      </w:pPr>
      <w:rPr>
        <w:rFonts w:eastAsia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21" w:hanging="1800"/>
      </w:pPr>
      <w:rPr>
        <w:rFonts w:eastAsia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84" w:hanging="2160"/>
      </w:pPr>
      <w:rPr>
        <w:rFonts w:eastAsia="Times New Roman"/>
        <w:sz w:val="28"/>
        <w:szCs w:val="28"/>
      </w:rPr>
    </w:lvl>
  </w:abstractNum>
  <w:abstractNum w:abstractNumId="3">
    <w:nsid w:val="76420818"/>
    <w:multiLevelType w:val="multilevel"/>
    <w:tmpl w:val="8638819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23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26" w:hanging="720"/>
      </w:pPr>
      <w:rPr>
        <w:rFonts w:eastAsia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89" w:hanging="1080"/>
      </w:pPr>
      <w:rPr>
        <w:rFonts w:eastAsia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892" w:hanging="1080"/>
      </w:pPr>
      <w:rPr>
        <w:rFonts w:eastAsia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55" w:hanging="1440"/>
      </w:pPr>
      <w:rPr>
        <w:rFonts w:eastAsia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18" w:hanging="1800"/>
      </w:pPr>
      <w:rPr>
        <w:rFonts w:eastAsia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21" w:hanging="1800"/>
      </w:pPr>
      <w:rPr>
        <w:rFonts w:eastAsia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84" w:hanging="2160"/>
      </w:pPr>
      <w:rPr>
        <w:rFonts w:eastAsia="Times New Roman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A4A"/>
    <w:rsid w:val="00086438"/>
    <w:rsid w:val="001C6A8C"/>
    <w:rsid w:val="0033418C"/>
    <w:rsid w:val="003B7F2B"/>
    <w:rsid w:val="00405A4A"/>
    <w:rsid w:val="00D610E3"/>
    <w:rsid w:val="00D770F1"/>
    <w:rsid w:val="00EE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F2B"/>
    <w:pPr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7F2B"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B7F2B"/>
    <w:pPr>
      <w:keepNext/>
      <w:keepLines/>
      <w:spacing w:before="160" w:after="80"/>
      <w:outlineLvl w:val="1"/>
    </w:pPr>
    <w:rPr>
      <w:rFonts w:eastAsia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B7F2B"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7F2B"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B7F2B"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B7F2B"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3B7F2B"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3B7F2B"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3B7F2B"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F2B"/>
    <w:rPr>
      <w:color w:val="666666"/>
    </w:rPr>
  </w:style>
  <w:style w:type="table" w:styleId="a4">
    <w:name w:val="Table Grid"/>
    <w:basedOn w:val="a1"/>
    <w:uiPriority w:val="59"/>
    <w:rsid w:val="003B7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7F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7F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7F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7F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7F2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7F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7F2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7F2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7F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B7F2B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7F2B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7F2B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B7F2B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B7F2B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B7F2B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3B7F2B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3B7F2B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3B7F2B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3B7F2B"/>
    <w:pPr>
      <w:spacing w:after="80"/>
      <w:contextualSpacing/>
    </w:pPr>
    <w:rPr>
      <w:rFonts w:eastAsia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B7F2B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B7F2B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B7F2B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F2B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3B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2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3B7F2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B7F2B"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qFormat/>
    <w:rsid w:val="003B7F2B"/>
    <w:rPr>
      <w:rFonts w:ascii="Calibri" w:eastAsia="Calibri" w:hAnsi="Calibri"/>
      <w:sz w:val="22"/>
      <w:szCs w:val="22"/>
      <w:lang w:eastAsia="en-US"/>
    </w:rPr>
  </w:style>
  <w:style w:type="character" w:styleId="af">
    <w:name w:val="Subtle Emphasis"/>
    <w:basedOn w:val="a0"/>
    <w:uiPriority w:val="19"/>
    <w:qFormat/>
    <w:rsid w:val="003B7F2B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3B7F2B"/>
    <w:rPr>
      <w:i/>
      <w:iCs/>
    </w:rPr>
  </w:style>
  <w:style w:type="character" w:styleId="af1">
    <w:name w:val="Strong"/>
    <w:qFormat/>
    <w:rsid w:val="003B7F2B"/>
    <w:rPr>
      <w:b/>
      <w:bCs/>
    </w:rPr>
  </w:style>
  <w:style w:type="character" w:styleId="af2">
    <w:name w:val="Subtle Reference"/>
    <w:basedOn w:val="a0"/>
    <w:uiPriority w:val="31"/>
    <w:qFormat/>
    <w:rsid w:val="003B7F2B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3B7F2B"/>
    <w:rPr>
      <w:b/>
      <w:bCs/>
      <w:i/>
      <w:iCs/>
      <w:spacing w:val="5"/>
    </w:rPr>
  </w:style>
  <w:style w:type="paragraph" w:styleId="af4">
    <w:name w:val="header"/>
    <w:basedOn w:val="a"/>
    <w:link w:val="af5"/>
    <w:rsid w:val="003B7F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B7F2B"/>
  </w:style>
  <w:style w:type="paragraph" w:styleId="af6">
    <w:name w:val="footer"/>
    <w:basedOn w:val="a"/>
    <w:link w:val="af7"/>
    <w:uiPriority w:val="99"/>
    <w:unhideWhenUsed/>
    <w:rsid w:val="003B7F2B"/>
    <w:pPr>
      <w:tabs>
        <w:tab w:val="center" w:pos="4844"/>
        <w:tab w:val="right" w:pos="968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B7F2B"/>
  </w:style>
  <w:style w:type="paragraph" w:styleId="af8">
    <w:name w:val="caption"/>
    <w:basedOn w:val="a"/>
    <w:next w:val="a"/>
    <w:uiPriority w:val="35"/>
    <w:unhideWhenUsed/>
    <w:qFormat/>
    <w:rsid w:val="003B7F2B"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sid w:val="003B7F2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B7F2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B7F2B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3B7F2B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3B7F2B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3B7F2B"/>
    <w:rPr>
      <w:vertAlign w:val="superscript"/>
    </w:rPr>
  </w:style>
  <w:style w:type="character" w:styleId="aff">
    <w:name w:val="Hyperlink"/>
    <w:basedOn w:val="a0"/>
    <w:uiPriority w:val="99"/>
    <w:unhideWhenUsed/>
    <w:rsid w:val="003B7F2B"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3B7F2B"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rsid w:val="003B7F2B"/>
    <w:pPr>
      <w:spacing w:after="100"/>
    </w:pPr>
  </w:style>
  <w:style w:type="paragraph" w:styleId="23">
    <w:name w:val="toc 2"/>
    <w:basedOn w:val="a"/>
    <w:next w:val="a"/>
    <w:uiPriority w:val="39"/>
    <w:unhideWhenUsed/>
    <w:rsid w:val="003B7F2B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3B7F2B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03B7F2B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03B7F2B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03B7F2B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03B7F2B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3B7F2B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03B7F2B"/>
    <w:pPr>
      <w:spacing w:after="100"/>
      <w:ind w:left="1760"/>
    </w:pPr>
  </w:style>
  <w:style w:type="paragraph" w:styleId="aff1">
    <w:name w:val="TOC Heading"/>
    <w:uiPriority w:val="39"/>
    <w:unhideWhenUsed/>
    <w:rsid w:val="003B7F2B"/>
  </w:style>
  <w:style w:type="paragraph" w:styleId="aff2">
    <w:name w:val="table of figures"/>
    <w:basedOn w:val="a"/>
    <w:next w:val="a"/>
    <w:uiPriority w:val="99"/>
    <w:unhideWhenUsed/>
    <w:rsid w:val="003B7F2B"/>
  </w:style>
  <w:style w:type="paragraph" w:styleId="aff3">
    <w:name w:val="Body Text Indent"/>
    <w:basedOn w:val="a"/>
    <w:rsid w:val="003B7F2B"/>
    <w:pPr>
      <w:spacing w:after="120"/>
      <w:ind w:left="283"/>
    </w:pPr>
  </w:style>
  <w:style w:type="paragraph" w:customStyle="1" w:styleId="12">
    <w:name w:val="Знак Знак1"/>
    <w:basedOn w:val="a"/>
    <w:rsid w:val="003B7F2B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B7F2B"/>
    <w:pPr>
      <w:widowControl w:val="0"/>
    </w:pPr>
    <w:rPr>
      <w:rFonts w:ascii="Calibri" w:hAnsi="Calibri" w:cs="Calibri"/>
      <w:sz w:val="22"/>
      <w:lang w:eastAsia="ru-RU"/>
    </w:rPr>
  </w:style>
  <w:style w:type="character" w:styleId="aff4">
    <w:name w:val="page number"/>
    <w:basedOn w:val="a0"/>
    <w:rsid w:val="003B7F2B"/>
  </w:style>
  <w:style w:type="paragraph" w:styleId="aff5">
    <w:name w:val="Balloon Text"/>
    <w:basedOn w:val="a"/>
    <w:link w:val="aff6"/>
    <w:rsid w:val="003B7F2B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3B7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@mcx.gov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6954</Characters>
  <Application>Microsoft Office Word</Application>
  <DocSecurity>0</DocSecurity>
  <Lines>57</Lines>
  <Paragraphs>16</Paragraphs>
  <ScaleCrop>false</ScaleCrop>
  <Company>Администрация г. Петрозаводска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ut</dc:creator>
  <cp:lastModifiedBy>user</cp:lastModifiedBy>
  <cp:revision>3</cp:revision>
  <dcterms:created xsi:type="dcterms:W3CDTF">2025-07-30T11:14:00Z</dcterms:created>
  <dcterms:modified xsi:type="dcterms:W3CDTF">2025-07-30T11:28:00Z</dcterms:modified>
  <cp:version>917504</cp:version>
</cp:coreProperties>
</file>